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32" w:rsidRPr="006B6F2D" w:rsidRDefault="002E4332" w:rsidP="002E4332">
      <w:pPr>
        <w:spacing w:line="276" w:lineRule="auto"/>
        <w:jc w:val="center"/>
        <w:rPr>
          <w:rFonts w:ascii="Arial" w:hAnsi="Arial" w:cs="Arial"/>
          <w:b/>
          <w:lang w:val="fi-FI"/>
        </w:rPr>
      </w:pPr>
      <w:r w:rsidRPr="006B6F2D">
        <w:rPr>
          <w:rFonts w:ascii="Arial" w:hAnsi="Arial" w:cs="Arial"/>
          <w:b/>
          <w:lang w:val="fi-FI"/>
        </w:rPr>
        <w:t xml:space="preserve">Lääketieteen yksikkö, Tampereen yliopisto </w:t>
      </w:r>
    </w:p>
    <w:p w:rsidR="002E4332" w:rsidRPr="006B6F2D" w:rsidRDefault="002E4332" w:rsidP="002E4332">
      <w:pPr>
        <w:spacing w:line="276" w:lineRule="auto"/>
        <w:jc w:val="center"/>
        <w:rPr>
          <w:rFonts w:ascii="Arial" w:hAnsi="Arial" w:cs="Arial"/>
          <w:b/>
          <w:lang w:val="fi-FI"/>
        </w:rPr>
      </w:pPr>
      <w:r w:rsidRPr="006B6F2D">
        <w:rPr>
          <w:rFonts w:ascii="Arial" w:hAnsi="Arial" w:cs="Arial"/>
          <w:b/>
          <w:lang w:val="fi-FI"/>
        </w:rPr>
        <w:t xml:space="preserve"> </w:t>
      </w:r>
    </w:p>
    <w:p w:rsidR="002E4332" w:rsidRPr="006B6F2D" w:rsidRDefault="002E4332" w:rsidP="002E4332">
      <w:pPr>
        <w:spacing w:line="276" w:lineRule="auto"/>
        <w:jc w:val="center"/>
        <w:rPr>
          <w:rFonts w:ascii="Arial" w:hAnsi="Arial" w:cs="Arial"/>
          <w:b/>
          <w:lang w:val="fi-FI"/>
        </w:rPr>
      </w:pPr>
      <w:r>
        <w:rPr>
          <w:rFonts w:ascii="Arial" w:hAnsi="Arial" w:cs="Arial"/>
          <w:b/>
          <w:lang w:val="fi-FI"/>
        </w:rPr>
        <w:t>Endokrinologiaan</w:t>
      </w:r>
      <w:r w:rsidRPr="006B6F2D">
        <w:rPr>
          <w:rFonts w:ascii="Arial" w:hAnsi="Arial" w:cs="Arial"/>
          <w:b/>
          <w:lang w:val="fi-FI"/>
        </w:rPr>
        <w:t xml:space="preserve"> ERIKOISTUVAN LÄÄKÄRIN LOKIKIRJA  </w:t>
      </w:r>
    </w:p>
    <w:p w:rsidR="002E4332" w:rsidRPr="006B6F2D" w:rsidRDefault="002E4332" w:rsidP="002E4332">
      <w:pPr>
        <w:spacing w:line="276" w:lineRule="auto"/>
        <w:jc w:val="center"/>
        <w:rPr>
          <w:rFonts w:ascii="Arial" w:hAnsi="Arial" w:cs="Arial"/>
          <w:b/>
          <w:lang w:val="fi-FI"/>
        </w:rPr>
      </w:pPr>
      <w:r w:rsidRPr="006B6F2D">
        <w:rPr>
          <w:rFonts w:ascii="Arial" w:hAnsi="Arial" w:cs="Arial"/>
          <w:b/>
          <w:lang w:val="fi-FI"/>
        </w:rPr>
        <w:t xml:space="preserve"> </w:t>
      </w:r>
    </w:p>
    <w:p w:rsidR="002E4332" w:rsidRPr="006B6F2D" w:rsidRDefault="002E4332" w:rsidP="002E4332">
      <w:pPr>
        <w:spacing w:line="276" w:lineRule="auto"/>
        <w:jc w:val="center"/>
        <w:rPr>
          <w:rFonts w:ascii="Arial" w:hAnsi="Arial" w:cs="Arial"/>
          <w:b/>
          <w:lang w:val="fi-FI"/>
        </w:rPr>
      </w:pPr>
      <w:r w:rsidRPr="006B6F2D">
        <w:rPr>
          <w:rFonts w:ascii="Arial" w:hAnsi="Arial" w:cs="Arial"/>
          <w:b/>
          <w:lang w:val="fi-FI"/>
        </w:rPr>
        <w:t xml:space="preserve"> </w:t>
      </w:r>
    </w:p>
    <w:p w:rsidR="002E4332" w:rsidRPr="006B6F2D" w:rsidRDefault="002E4332" w:rsidP="002E4332">
      <w:pPr>
        <w:spacing w:line="276" w:lineRule="auto"/>
        <w:rPr>
          <w:rFonts w:ascii="Arial" w:hAnsi="Arial" w:cs="Arial"/>
          <w:b/>
          <w:lang w:val="fi-FI"/>
        </w:rPr>
      </w:pPr>
      <w:r w:rsidRPr="006B6F2D">
        <w:rPr>
          <w:rFonts w:ascii="Arial" w:hAnsi="Arial" w:cs="Arial"/>
          <w:b/>
          <w:lang w:val="fi-FI"/>
        </w:rPr>
        <w:t xml:space="preserve">Erikoistujan </w:t>
      </w:r>
      <w:proofErr w:type="gramStart"/>
      <w:r w:rsidRPr="006B6F2D">
        <w:rPr>
          <w:rFonts w:ascii="Arial" w:hAnsi="Arial" w:cs="Arial"/>
          <w:b/>
          <w:lang w:val="fi-FI"/>
        </w:rPr>
        <w:t>nimi:_</w:t>
      </w:r>
      <w:proofErr w:type="gramEnd"/>
      <w:r w:rsidRPr="006B6F2D">
        <w:rPr>
          <w:rFonts w:ascii="Arial" w:hAnsi="Arial" w:cs="Arial"/>
          <w:b/>
          <w:lang w:val="fi-FI"/>
        </w:rPr>
        <w:t>______________________________</w:t>
      </w:r>
      <w:r>
        <w:rPr>
          <w:rFonts w:ascii="Arial" w:hAnsi="Arial" w:cs="Arial"/>
          <w:b/>
          <w:lang w:val="fi-FI"/>
        </w:rPr>
        <w:t>__________</w:t>
      </w:r>
    </w:p>
    <w:p w:rsidR="002E4332" w:rsidRPr="006B6F2D" w:rsidRDefault="002E4332" w:rsidP="002E4332">
      <w:pPr>
        <w:spacing w:line="276" w:lineRule="auto"/>
        <w:rPr>
          <w:rFonts w:ascii="Arial" w:hAnsi="Arial" w:cs="Arial"/>
          <w:b/>
          <w:lang w:val="fi-FI"/>
        </w:rPr>
      </w:pPr>
      <w:r>
        <w:rPr>
          <w:rFonts w:ascii="Arial" w:hAnsi="Arial" w:cs="Arial"/>
          <w:b/>
          <w:lang w:val="fi-FI"/>
        </w:rPr>
        <w:t>I</w:t>
      </w:r>
      <w:bookmarkStart w:id="0" w:name="_GoBack"/>
      <w:bookmarkEnd w:id="0"/>
      <w:r>
        <w:rPr>
          <w:rFonts w:ascii="Arial" w:hAnsi="Arial" w:cs="Arial"/>
          <w:b/>
          <w:lang w:val="fi-FI"/>
        </w:rPr>
        <w:t xml:space="preserve">tsearvioinnin pvm ja </w:t>
      </w:r>
      <w:r w:rsidRPr="006B6F2D">
        <w:rPr>
          <w:rFonts w:ascii="Arial" w:hAnsi="Arial" w:cs="Arial"/>
          <w:b/>
          <w:lang w:val="fi-FI"/>
        </w:rPr>
        <w:t>koulutusvaih</w:t>
      </w:r>
      <w:r>
        <w:rPr>
          <w:rFonts w:ascii="Arial" w:hAnsi="Arial" w:cs="Arial"/>
          <w:b/>
          <w:lang w:val="fi-FI"/>
        </w:rPr>
        <w:t xml:space="preserve">e:_________________________ </w:t>
      </w:r>
    </w:p>
    <w:p w:rsidR="002E4332" w:rsidRPr="006B6F2D" w:rsidRDefault="002E4332" w:rsidP="002E4332">
      <w:pPr>
        <w:spacing w:line="276" w:lineRule="auto"/>
        <w:rPr>
          <w:rFonts w:ascii="Arial" w:hAnsi="Arial" w:cs="Arial"/>
          <w:b/>
          <w:lang w:val="fi-FI"/>
        </w:rPr>
      </w:pPr>
      <w:r w:rsidRPr="006B6F2D">
        <w:rPr>
          <w:rFonts w:ascii="Arial" w:hAnsi="Arial" w:cs="Arial"/>
          <w:b/>
          <w:lang w:val="fi-FI"/>
        </w:rPr>
        <w:t xml:space="preserve"> </w:t>
      </w:r>
    </w:p>
    <w:p w:rsidR="002E4332" w:rsidRPr="006B6F2D" w:rsidRDefault="002E4332" w:rsidP="002E4332">
      <w:pPr>
        <w:spacing w:line="276" w:lineRule="auto"/>
        <w:rPr>
          <w:rFonts w:ascii="Arial" w:hAnsi="Arial" w:cs="Arial"/>
          <w:b/>
          <w:lang w:val="fi-FI"/>
        </w:rPr>
      </w:pPr>
      <w:r w:rsidRPr="006B6F2D">
        <w:rPr>
          <w:rFonts w:ascii="Arial" w:hAnsi="Arial" w:cs="Arial"/>
          <w:b/>
          <w:lang w:val="fi-FI"/>
        </w:rPr>
        <w:t xml:space="preserve"> </w:t>
      </w:r>
    </w:p>
    <w:p w:rsidR="002E4332" w:rsidRPr="0030264F" w:rsidRDefault="002E4332" w:rsidP="002E4332">
      <w:pPr>
        <w:spacing w:line="276" w:lineRule="auto"/>
        <w:rPr>
          <w:rFonts w:ascii="Arial" w:hAnsi="Arial" w:cs="Arial"/>
          <w:lang w:val="fi-FI"/>
        </w:rPr>
      </w:pPr>
      <w:r w:rsidRPr="0030264F">
        <w:rPr>
          <w:rFonts w:ascii="Arial" w:hAnsi="Arial" w:cs="Arial"/>
          <w:lang w:val="fi-FI"/>
        </w:rPr>
        <w:t xml:space="preserve">Endokrinologian 6 vuoden koulutusohjelman tavoitteena on tuottaa endokrinologian erikoislääkäreitä, jotka hallitsevat endokrinologian alaan kuuluvien sairauksien diagnostiikan, hoidon, lääkinnällisen </w:t>
      </w:r>
      <w:r>
        <w:rPr>
          <w:rFonts w:ascii="Arial" w:hAnsi="Arial" w:cs="Arial"/>
          <w:lang w:val="fi-FI"/>
        </w:rPr>
        <w:t xml:space="preserve">kuntoutuksen ja ehkäisyn, </w:t>
      </w:r>
      <w:r w:rsidRPr="0030264F">
        <w:rPr>
          <w:rFonts w:ascii="Arial" w:hAnsi="Arial" w:cs="Arial"/>
          <w:lang w:val="fi-FI"/>
        </w:rPr>
        <w:t>tuntevat endokrinologian alaan kuuluvien sairauksien epidemi</w:t>
      </w:r>
      <w:r>
        <w:rPr>
          <w:rFonts w:ascii="Arial" w:hAnsi="Arial" w:cs="Arial"/>
          <w:lang w:val="fi-FI"/>
        </w:rPr>
        <w:t>ologian, syyt ja patogeneesin,</w:t>
      </w:r>
      <w:r w:rsidRPr="0030264F">
        <w:rPr>
          <w:rFonts w:ascii="Arial" w:hAnsi="Arial" w:cs="Arial"/>
          <w:lang w:val="fi-FI"/>
        </w:rPr>
        <w:t xml:space="preserve"> kykenevät hoitamaan endokrinologian alaan kuuluvien sairauksie</w:t>
      </w:r>
      <w:r>
        <w:rPr>
          <w:rFonts w:ascii="Arial" w:hAnsi="Arial" w:cs="Arial"/>
          <w:lang w:val="fi-FI"/>
        </w:rPr>
        <w:t xml:space="preserve">n äkilliset sairaustapaukset, </w:t>
      </w:r>
      <w:r w:rsidRPr="0030264F">
        <w:rPr>
          <w:rFonts w:ascii="Arial" w:hAnsi="Arial" w:cs="Arial"/>
          <w:lang w:val="fi-FI"/>
        </w:rPr>
        <w:t xml:space="preserve">kykenevät valmistelemaan </w:t>
      </w:r>
      <w:r>
        <w:rPr>
          <w:rFonts w:ascii="Arial" w:hAnsi="Arial" w:cs="Arial"/>
          <w:lang w:val="fi-FI"/>
        </w:rPr>
        <w:t xml:space="preserve">ja tulkitsemaan </w:t>
      </w:r>
      <w:r w:rsidRPr="0030264F">
        <w:rPr>
          <w:rFonts w:ascii="Arial" w:hAnsi="Arial" w:cs="Arial"/>
          <w:lang w:val="fi-FI"/>
        </w:rPr>
        <w:t>endokrinologi</w:t>
      </w:r>
      <w:r>
        <w:rPr>
          <w:rFonts w:ascii="Arial" w:hAnsi="Arial" w:cs="Arial"/>
          <w:lang w:val="fi-FI"/>
        </w:rPr>
        <w:t xml:space="preserve">sten </w:t>
      </w:r>
      <w:r w:rsidRPr="0030264F">
        <w:rPr>
          <w:rFonts w:ascii="Arial" w:hAnsi="Arial" w:cs="Arial"/>
          <w:lang w:val="fi-FI"/>
        </w:rPr>
        <w:t xml:space="preserve">sairauksien diagnostiset ja hoidolliset </w:t>
      </w:r>
      <w:r>
        <w:rPr>
          <w:rFonts w:ascii="Arial" w:hAnsi="Arial" w:cs="Arial"/>
          <w:lang w:val="fi-FI"/>
        </w:rPr>
        <w:t xml:space="preserve">toimenpiteet, </w:t>
      </w:r>
      <w:r w:rsidRPr="0030264F">
        <w:rPr>
          <w:rFonts w:ascii="Arial" w:hAnsi="Arial" w:cs="Arial"/>
          <w:lang w:val="fi-FI"/>
        </w:rPr>
        <w:t>kykenevät toimimaan endokrinologisten sairauksien moniammatillisissa hoitotiimeissä hahmottaen e</w:t>
      </w:r>
      <w:r>
        <w:rPr>
          <w:rFonts w:ascii="Arial" w:hAnsi="Arial" w:cs="Arial"/>
          <w:lang w:val="fi-FI"/>
        </w:rPr>
        <w:t xml:space="preserve">ndokrinologin roolin niissä, </w:t>
      </w:r>
      <w:r w:rsidRPr="0030264F">
        <w:rPr>
          <w:rFonts w:ascii="Arial" w:hAnsi="Arial" w:cs="Arial"/>
          <w:lang w:val="fi-FI"/>
        </w:rPr>
        <w:t xml:space="preserve"> kykenevät toimimaan endokrinologisten erityiskysymys</w:t>
      </w:r>
      <w:r>
        <w:rPr>
          <w:rFonts w:ascii="Arial" w:hAnsi="Arial" w:cs="Arial"/>
          <w:lang w:val="fi-FI"/>
        </w:rPr>
        <w:t xml:space="preserve">ten opettajana terveydenhuollon henkilökunnan koulutuksessa, </w:t>
      </w:r>
      <w:r w:rsidRPr="0030264F">
        <w:rPr>
          <w:rFonts w:ascii="Arial" w:hAnsi="Arial" w:cs="Arial"/>
          <w:lang w:val="fi-FI"/>
        </w:rPr>
        <w:t>kykenevät jaka</w:t>
      </w:r>
      <w:r>
        <w:rPr>
          <w:rFonts w:ascii="Arial" w:hAnsi="Arial" w:cs="Arial"/>
          <w:lang w:val="fi-FI"/>
        </w:rPr>
        <w:t>maan yleistä terveystietoutta,</w:t>
      </w:r>
      <w:r w:rsidRPr="0030264F">
        <w:rPr>
          <w:rFonts w:ascii="Arial" w:hAnsi="Arial" w:cs="Arial"/>
          <w:lang w:val="fi-FI"/>
        </w:rPr>
        <w:t xml:space="preserve"> ovat perehtyneitä</w:t>
      </w:r>
      <w:r>
        <w:rPr>
          <w:rFonts w:ascii="Arial" w:hAnsi="Arial" w:cs="Arial"/>
          <w:lang w:val="fi-FI"/>
        </w:rPr>
        <w:t xml:space="preserve"> terveydenhuollon hallintoon, </w:t>
      </w:r>
      <w:r w:rsidRPr="0030264F">
        <w:rPr>
          <w:rFonts w:ascii="Arial" w:hAnsi="Arial" w:cs="Arial"/>
          <w:lang w:val="fi-FI"/>
        </w:rPr>
        <w:t>kykenevät johtamaan en</w:t>
      </w:r>
      <w:r>
        <w:rPr>
          <w:rFonts w:ascii="Arial" w:hAnsi="Arial" w:cs="Arial"/>
          <w:lang w:val="fi-FI"/>
        </w:rPr>
        <w:t>d</w:t>
      </w:r>
      <w:r w:rsidRPr="0030264F">
        <w:rPr>
          <w:rFonts w:ascii="Arial" w:hAnsi="Arial" w:cs="Arial"/>
          <w:lang w:val="fi-FI"/>
        </w:rPr>
        <w:t>okrinologista yksikköä ja vastaamaan endokrinologisten sairauksien hoidon laadun arvioinnista ja toimin</w:t>
      </w:r>
      <w:r>
        <w:rPr>
          <w:rFonts w:ascii="Arial" w:hAnsi="Arial" w:cs="Arial"/>
          <w:lang w:val="fi-FI"/>
        </w:rPr>
        <w:t>nan</w:t>
      </w:r>
      <w:r w:rsidRPr="0030264F">
        <w:rPr>
          <w:rFonts w:ascii="Arial" w:hAnsi="Arial" w:cs="Arial"/>
          <w:lang w:val="fi-FI"/>
        </w:rPr>
        <w:t xml:space="preserve"> keh</w:t>
      </w:r>
      <w:r>
        <w:rPr>
          <w:rFonts w:ascii="Arial" w:hAnsi="Arial" w:cs="Arial"/>
          <w:lang w:val="fi-FI"/>
        </w:rPr>
        <w:t>ittämisestä.</w:t>
      </w:r>
    </w:p>
    <w:p w:rsidR="002E4332" w:rsidRPr="0030264F" w:rsidRDefault="002E4332" w:rsidP="002E4332">
      <w:pPr>
        <w:spacing w:line="276" w:lineRule="auto"/>
        <w:rPr>
          <w:rFonts w:ascii="Arial" w:hAnsi="Arial" w:cs="Arial"/>
          <w:lang w:val="fi-FI"/>
        </w:rPr>
      </w:pPr>
    </w:p>
    <w:p w:rsidR="002E4332" w:rsidRDefault="002E4332" w:rsidP="002E4332">
      <w:pPr>
        <w:spacing w:line="276" w:lineRule="auto"/>
        <w:rPr>
          <w:rFonts w:ascii="Arial" w:hAnsi="Arial" w:cs="Arial"/>
          <w:lang w:val="fi-FI"/>
        </w:rPr>
      </w:pPr>
      <w:r w:rsidRPr="0030264F">
        <w:rPr>
          <w:rFonts w:ascii="Arial" w:hAnsi="Arial" w:cs="Arial"/>
          <w:lang w:val="fi-FI"/>
        </w:rPr>
        <w:t>Endokrinologiaan erikoistuvan lääkärin lokikirja tarkentaa opetussuunnitelmassa kuvatut tavoitteet endokrinologin työssä tarvittavista tiedoista ja taidoista. Lokikirjan avulla erikoistuva lääkäri saa selkeän kuvan erikoistumiskoulutuksen tavoitteista ja sisällöstä ja hän voi seurata omaa edistymistään kouluttajalääkärin kan</w:t>
      </w:r>
      <w:r>
        <w:rPr>
          <w:rFonts w:ascii="Arial" w:hAnsi="Arial" w:cs="Arial"/>
          <w:lang w:val="fi-FI"/>
        </w:rPr>
        <w:t>ssa. Lokikirjaa kannattaa käyttää</w:t>
      </w:r>
      <w:r w:rsidRPr="0030264F">
        <w:rPr>
          <w:rFonts w:ascii="Arial" w:hAnsi="Arial" w:cs="Arial"/>
          <w:lang w:val="fi-FI"/>
        </w:rPr>
        <w:t xml:space="preserve"> </w:t>
      </w:r>
      <w:r>
        <w:rPr>
          <w:rFonts w:ascii="Arial" w:hAnsi="Arial" w:cs="Arial"/>
          <w:lang w:val="fi-FI"/>
        </w:rPr>
        <w:t>eriytyvän</w:t>
      </w:r>
      <w:r w:rsidRPr="0030264F">
        <w:rPr>
          <w:rFonts w:ascii="Arial" w:hAnsi="Arial" w:cs="Arial"/>
          <w:lang w:val="fi-FI"/>
        </w:rPr>
        <w:t xml:space="preserve"> koulutuksen </w:t>
      </w:r>
      <w:r>
        <w:rPr>
          <w:rFonts w:ascii="Arial" w:hAnsi="Arial" w:cs="Arial"/>
          <w:lang w:val="fi-FI"/>
        </w:rPr>
        <w:t xml:space="preserve">alusta asti joka vuosi. Lokikirjasta voidaan </w:t>
      </w:r>
      <w:r w:rsidRPr="0030264F">
        <w:rPr>
          <w:rFonts w:ascii="Arial" w:hAnsi="Arial" w:cs="Arial"/>
          <w:lang w:val="fi-FI"/>
        </w:rPr>
        <w:t xml:space="preserve">nähdä miltä osa-alueelta koulutusta tulisi vielä saada ja tämän tiedon avulla voidaan jäljellä olevaa koulutusta </w:t>
      </w:r>
      <w:r>
        <w:rPr>
          <w:rFonts w:ascii="Arial" w:hAnsi="Arial" w:cs="Arial"/>
          <w:lang w:val="fi-FI"/>
        </w:rPr>
        <w:t xml:space="preserve">ja </w:t>
      </w:r>
      <w:r w:rsidRPr="0030264F">
        <w:rPr>
          <w:rFonts w:ascii="Arial" w:hAnsi="Arial" w:cs="Arial"/>
          <w:lang w:val="fi-FI"/>
        </w:rPr>
        <w:t xml:space="preserve">suunnitella. </w:t>
      </w:r>
      <w:r>
        <w:rPr>
          <w:rFonts w:ascii="Arial" w:hAnsi="Arial" w:cs="Arial"/>
          <w:lang w:val="fi-FI"/>
        </w:rPr>
        <w:t xml:space="preserve">Sovittaessa keskussairaalassa tapahtuvasta endokrinologian eriytyvästä koulutuksesta, voidaan lokikirjan avulla arvioida, mitkä osa-alueet voidaan opiskella keskussairaalassa ja mitkä sairausryhmät ja hoidon vaiheet tulee ehtiä opiskella yliopistosairaalassa. </w:t>
      </w:r>
    </w:p>
    <w:p w:rsidR="002E4332" w:rsidRDefault="002E4332" w:rsidP="002E4332">
      <w:pPr>
        <w:spacing w:line="276" w:lineRule="auto"/>
        <w:rPr>
          <w:rFonts w:ascii="Arial" w:hAnsi="Arial" w:cs="Arial"/>
          <w:lang w:val="fi-FI"/>
        </w:rPr>
      </w:pPr>
    </w:p>
    <w:p w:rsidR="002E4332" w:rsidRDefault="002E4332" w:rsidP="002E4332">
      <w:pPr>
        <w:spacing w:line="276" w:lineRule="auto"/>
        <w:rPr>
          <w:rFonts w:ascii="Arial" w:hAnsi="Arial" w:cs="Arial"/>
          <w:lang w:val="fi-FI"/>
        </w:rPr>
      </w:pPr>
      <w:r w:rsidRPr="002E4332">
        <w:rPr>
          <w:rFonts w:ascii="Arial" w:hAnsi="Arial" w:cs="Arial"/>
          <w:lang w:val="fi-FI"/>
        </w:rPr>
        <w:t xml:space="preserve">Lokikirja perustuu koulutettavan itsearvointiin omista valmiuksista toimia vastuunalaisena asiantuntijana. Asteikolla 1-4, arvio 1 (=niukka) tarkoittaa, että oppimiseni on alussa, 2 (=tyydyttävä), että olen oppinut perusasiat, arvio 3 (=hyvä), että hallitsen kattavasti tämän </w:t>
      </w:r>
      <w:proofErr w:type="gramStart"/>
      <w:r w:rsidRPr="002E4332">
        <w:rPr>
          <w:rFonts w:ascii="Arial" w:hAnsi="Arial" w:cs="Arial"/>
          <w:lang w:val="fi-FI"/>
        </w:rPr>
        <w:t>aihepiirin  ja</w:t>
      </w:r>
      <w:proofErr w:type="gramEnd"/>
      <w:r w:rsidRPr="002E4332">
        <w:rPr>
          <w:rFonts w:ascii="Arial" w:hAnsi="Arial" w:cs="Arial"/>
          <w:lang w:val="fi-FI"/>
        </w:rPr>
        <w:t xml:space="preserve"> arvio 4 (=erinomainen), että hallitsen monipuolisesti ja syvällisesti tämän  aihepiirin.</w:t>
      </w:r>
    </w:p>
    <w:p w:rsidR="002E4332" w:rsidRDefault="002E4332" w:rsidP="002E4332">
      <w:pPr>
        <w:spacing w:line="276" w:lineRule="auto"/>
        <w:rPr>
          <w:rFonts w:ascii="Arial" w:hAnsi="Arial" w:cs="Arial"/>
          <w:lang w:val="fi-FI"/>
        </w:rPr>
      </w:pPr>
    </w:p>
    <w:p w:rsidR="002E4332" w:rsidRDefault="002E4332" w:rsidP="002E4332">
      <w:pPr>
        <w:spacing w:line="276" w:lineRule="auto"/>
        <w:rPr>
          <w:rFonts w:ascii="Arial" w:hAnsi="Arial" w:cs="Arial"/>
          <w:lang w:val="fi-FI"/>
        </w:rPr>
      </w:pPr>
    </w:p>
    <w:p w:rsidR="002E4332" w:rsidRPr="0030264F" w:rsidRDefault="002E4332" w:rsidP="002E4332">
      <w:pPr>
        <w:spacing w:line="276" w:lineRule="auto"/>
        <w:rPr>
          <w:rFonts w:ascii="Arial" w:hAnsi="Arial" w:cs="Arial"/>
          <w:lang w:val="fi-FI"/>
        </w:rPr>
      </w:pPr>
      <w:r>
        <w:rPr>
          <w:rFonts w:ascii="Arial" w:hAnsi="Arial" w:cs="Arial"/>
          <w:lang w:val="fi-FI"/>
        </w:rPr>
        <w:t>Saara Metso, Tampereen yliopisto, endokrinologian vastuukouluttaja</w:t>
      </w:r>
    </w:p>
    <w:p w:rsidR="00530645" w:rsidRDefault="00530645">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lastRenderedPageBreak/>
        <w:t>Kilpirauhassairaudet:</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Tyreostoksikoosi</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Hypotyreoosi</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Kilpirauhastulehdukset</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Raskauteen liittyvät kilpirauhasongelmat</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Struuma</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Kilpirauhasen pahanlaatuiset kasvaimet yhteistyössä kirurgien ja onkologien kanssa</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Kilpirauhasesta sattumalta todettujen kyhmyjen selvittely</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Basedowin</w:t>
      </w:r>
      <w:proofErr w:type="spellEnd"/>
      <w:r>
        <w:rPr>
          <w:rFonts w:ascii="Arial" w:hAnsi="Arial" w:cs="Arial"/>
          <w:lang w:val="fi-FI" w:eastAsia="fi-FI"/>
        </w:rPr>
        <w:t xml:space="preserve"> taudin silmäoireyhtymä yhteistyössä oftalmologien ja kirurgien kanssa</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Laboratoriodiagnostiikan sudenkuopat</w:t>
      </w:r>
    </w:p>
    <w:p w:rsidR="008A14BE" w:rsidRDefault="008A14BE">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t>Luuston ja kalsiumaineenvaihdunnan sairaudet</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Hyperparatyreoosi</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Hypoparatyreoosi</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Hyperkalsemia</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Hypokalsemia</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Hyperparatyreoosin</w:t>
      </w:r>
      <w:proofErr w:type="spellEnd"/>
      <w:r>
        <w:rPr>
          <w:rFonts w:ascii="Arial" w:hAnsi="Arial" w:cs="Arial"/>
          <w:lang w:val="fi-FI" w:eastAsia="fi-FI"/>
        </w:rPr>
        <w:t xml:space="preserve"> leikkauksen jälkeinen </w:t>
      </w:r>
      <w:proofErr w:type="spellStart"/>
      <w:r>
        <w:rPr>
          <w:rFonts w:ascii="Arial" w:hAnsi="Arial" w:cs="Arial"/>
          <w:lang w:val="fi-FI" w:eastAsia="fi-FI"/>
        </w:rPr>
        <w:t>hungry</w:t>
      </w:r>
      <w:proofErr w:type="spellEnd"/>
      <w:r>
        <w:rPr>
          <w:rFonts w:ascii="Arial" w:hAnsi="Arial" w:cs="Arial"/>
          <w:lang w:val="fi-FI" w:eastAsia="fi-FI"/>
        </w:rPr>
        <w:t xml:space="preserve"> </w:t>
      </w:r>
      <w:proofErr w:type="spellStart"/>
      <w:r>
        <w:rPr>
          <w:rFonts w:ascii="Arial" w:hAnsi="Arial" w:cs="Arial"/>
          <w:lang w:val="fi-FI" w:eastAsia="fi-FI"/>
        </w:rPr>
        <w:t>bones</w:t>
      </w:r>
      <w:proofErr w:type="spellEnd"/>
      <w:r>
        <w:rPr>
          <w:rFonts w:ascii="Arial" w:hAnsi="Arial" w:cs="Arial"/>
          <w:lang w:val="fi-FI" w:eastAsia="fi-FI"/>
        </w:rPr>
        <w:t>-oireyhtymän hoito</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Osteoporoosin selvittely ja hoito</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Munuaissairauteen liittyvä luusairaus</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Muut metaboliset luusairaudet, kuten </w:t>
      </w:r>
      <w:proofErr w:type="spellStart"/>
      <w:r>
        <w:rPr>
          <w:rFonts w:ascii="Arial" w:hAnsi="Arial" w:cs="Arial"/>
          <w:lang w:val="fi-FI" w:eastAsia="fi-FI"/>
        </w:rPr>
        <w:t>Pagetin</w:t>
      </w:r>
      <w:proofErr w:type="spellEnd"/>
      <w:r>
        <w:rPr>
          <w:rFonts w:ascii="Arial" w:hAnsi="Arial" w:cs="Arial"/>
          <w:lang w:val="fi-FI" w:eastAsia="fi-FI"/>
        </w:rPr>
        <w:t xml:space="preserve"> tauti, </w:t>
      </w:r>
      <w:proofErr w:type="spellStart"/>
      <w:r>
        <w:rPr>
          <w:rFonts w:ascii="Arial" w:hAnsi="Arial" w:cs="Arial"/>
          <w:lang w:val="fi-FI" w:eastAsia="fi-FI"/>
        </w:rPr>
        <w:t>osteogenesis</w:t>
      </w:r>
      <w:proofErr w:type="spellEnd"/>
      <w:r>
        <w:rPr>
          <w:rFonts w:ascii="Arial" w:hAnsi="Arial" w:cs="Arial"/>
          <w:lang w:val="fi-FI" w:eastAsia="fi-FI"/>
        </w:rPr>
        <w:t xml:space="preserve"> </w:t>
      </w:r>
      <w:proofErr w:type="spellStart"/>
      <w:r>
        <w:rPr>
          <w:rFonts w:ascii="Arial" w:hAnsi="Arial" w:cs="Arial"/>
          <w:lang w:val="fi-FI" w:eastAsia="fi-FI"/>
        </w:rPr>
        <w:t>imperfecta</w:t>
      </w:r>
      <w:proofErr w:type="spellEnd"/>
      <w:r>
        <w:rPr>
          <w:rFonts w:ascii="Arial" w:hAnsi="Arial" w:cs="Arial"/>
          <w:lang w:val="fi-FI" w:eastAsia="fi-FI"/>
        </w:rPr>
        <w:t>, osteomalasia</w:t>
      </w:r>
    </w:p>
    <w:p w:rsidR="008A14BE" w:rsidRDefault="008A14BE">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t>Lisämunuaissairaudet</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Feokromosytooman diagnostiikka, </w:t>
      </w:r>
      <w:proofErr w:type="spellStart"/>
      <w:r>
        <w:rPr>
          <w:rFonts w:ascii="Arial" w:hAnsi="Arial" w:cs="Arial"/>
          <w:lang w:val="fi-FI" w:eastAsia="fi-FI"/>
        </w:rPr>
        <w:t>preoperatiivinen</w:t>
      </w:r>
      <w:proofErr w:type="spellEnd"/>
      <w:r>
        <w:rPr>
          <w:rFonts w:ascii="Arial" w:hAnsi="Arial" w:cs="Arial"/>
          <w:lang w:val="fi-FI" w:eastAsia="fi-FI"/>
        </w:rPr>
        <w:t xml:space="preserve"> esihoito ja seurannan järjestäminen</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Hyperkortisolismi</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Hyperaldosteronismi</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Lisämunuaiskuoren vajaatoiminta</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Steroidisynteesin häiriöt, kuten 21-hydroksylaasidefekti</w:t>
      </w:r>
    </w:p>
    <w:p w:rsidR="002613B4" w:rsidRDefault="002E4332"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Lisämunu</w:t>
      </w:r>
      <w:r w:rsidR="00763366">
        <w:rPr>
          <w:rFonts w:ascii="Arial" w:hAnsi="Arial" w:cs="Arial"/>
          <w:lang w:val="fi-FI" w:eastAsia="fi-FI"/>
        </w:rPr>
        <w:t>a</w:t>
      </w:r>
      <w:r>
        <w:rPr>
          <w:rFonts w:ascii="Arial" w:hAnsi="Arial" w:cs="Arial"/>
          <w:lang w:val="fi-FI" w:eastAsia="fi-FI"/>
        </w:rPr>
        <w:t>i</w:t>
      </w:r>
      <w:r w:rsidR="00763366">
        <w:rPr>
          <w:rFonts w:ascii="Arial" w:hAnsi="Arial" w:cs="Arial"/>
          <w:lang w:val="fi-FI" w:eastAsia="fi-FI"/>
        </w:rPr>
        <w:t xml:space="preserve">sen </w:t>
      </w:r>
      <w:proofErr w:type="spellStart"/>
      <w:r>
        <w:rPr>
          <w:rFonts w:ascii="Arial" w:hAnsi="Arial" w:cs="Arial"/>
          <w:lang w:val="fi-FI" w:eastAsia="fi-FI"/>
        </w:rPr>
        <w:t>insidentalooman</w:t>
      </w:r>
      <w:proofErr w:type="spellEnd"/>
      <w:r w:rsidR="00530645">
        <w:rPr>
          <w:rFonts w:ascii="Arial" w:hAnsi="Arial" w:cs="Arial"/>
          <w:lang w:val="fi-FI" w:eastAsia="fi-FI"/>
        </w:rPr>
        <w:t xml:space="preserve"> selvittely</w:t>
      </w:r>
    </w:p>
    <w:p w:rsidR="002613B4" w:rsidRPr="002613B4" w:rsidRDefault="00763366"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L</w:t>
      </w:r>
      <w:r w:rsidR="002613B4">
        <w:rPr>
          <w:rFonts w:ascii="Arial" w:hAnsi="Arial" w:cs="Arial"/>
          <w:lang w:val="fi-FI" w:eastAsia="fi-FI"/>
        </w:rPr>
        <w:t xml:space="preserve">isämunuaiskasvainten </w:t>
      </w:r>
      <w:proofErr w:type="spellStart"/>
      <w:r w:rsidR="002613B4" w:rsidRPr="002613B4">
        <w:rPr>
          <w:rFonts w:ascii="Arial" w:hAnsi="Arial" w:cs="Arial"/>
          <w:lang w:val="fi-FI" w:eastAsia="fi-FI"/>
        </w:rPr>
        <w:t>pre</w:t>
      </w:r>
      <w:proofErr w:type="spellEnd"/>
      <w:r w:rsidR="002613B4" w:rsidRPr="002613B4">
        <w:rPr>
          <w:rFonts w:ascii="Arial" w:hAnsi="Arial" w:cs="Arial"/>
          <w:lang w:val="fi-FI" w:eastAsia="fi-FI"/>
        </w:rPr>
        <w:t>- ja postoperatiivinen sekä konservatiivinen hoito</w:t>
      </w:r>
    </w:p>
    <w:p w:rsidR="002613B4" w:rsidRPr="002613B4" w:rsidRDefault="002613B4">
      <w:pPr>
        <w:autoSpaceDE w:val="0"/>
        <w:autoSpaceDN w:val="0"/>
        <w:adjustRightInd w:val="0"/>
        <w:spacing w:line="276" w:lineRule="auto"/>
        <w:rPr>
          <w:rFonts w:ascii="Arial" w:hAnsi="Arial" w:cs="Arial"/>
          <w:lang w:val="fi-FI" w:eastAsia="fi-FI"/>
        </w:rPr>
      </w:pPr>
    </w:p>
    <w:p w:rsidR="00530645" w:rsidRDefault="00530645">
      <w:pPr>
        <w:autoSpaceDE w:val="0"/>
        <w:autoSpaceDN w:val="0"/>
        <w:adjustRightInd w:val="0"/>
        <w:spacing w:line="276" w:lineRule="auto"/>
        <w:rPr>
          <w:rFonts w:ascii="Arial" w:hAnsi="Arial" w:cs="Arial"/>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t>Aivolisäkkeen sairaudet</w:t>
      </w:r>
    </w:p>
    <w:p w:rsidR="00530645" w:rsidRDefault="00530645">
      <w:pPr>
        <w:autoSpaceDE w:val="0"/>
        <w:autoSpaceDN w:val="0"/>
        <w:adjustRightInd w:val="0"/>
        <w:spacing w:line="276" w:lineRule="auto"/>
        <w:rPr>
          <w:rFonts w:ascii="Arial" w:hAnsi="Arial" w:cs="Arial"/>
          <w:lang w:val="fi-FI" w:eastAsia="fi-FI"/>
        </w:rPr>
      </w:pPr>
      <w:proofErr w:type="gramStart"/>
      <w:r>
        <w:rPr>
          <w:rFonts w:ascii="Arial" w:hAnsi="Arial" w:cs="Arial"/>
          <w:lang w:val="fi-FI" w:eastAsia="fi-FI"/>
        </w:rPr>
        <w:t xml:space="preserve">─  </w:t>
      </w:r>
      <w:proofErr w:type="spellStart"/>
      <w:r>
        <w:rPr>
          <w:rFonts w:ascii="Arial" w:hAnsi="Arial" w:cs="Arial"/>
          <w:lang w:val="fi-FI" w:eastAsia="fi-FI"/>
        </w:rPr>
        <w:t>Prolaktinooma</w:t>
      </w:r>
      <w:proofErr w:type="spellEnd"/>
      <w:proofErr w:type="gramEnd"/>
    </w:p>
    <w:p w:rsidR="00530645" w:rsidRDefault="00530645">
      <w:pPr>
        <w:autoSpaceDE w:val="0"/>
        <w:autoSpaceDN w:val="0"/>
        <w:adjustRightInd w:val="0"/>
        <w:spacing w:line="276" w:lineRule="auto"/>
        <w:rPr>
          <w:rFonts w:ascii="Arial" w:hAnsi="Arial" w:cs="Arial"/>
          <w:lang w:val="fi-FI" w:eastAsia="fi-FI"/>
        </w:rPr>
      </w:pPr>
      <w:proofErr w:type="gramStart"/>
      <w:r>
        <w:rPr>
          <w:rFonts w:ascii="Arial" w:hAnsi="Arial" w:cs="Arial"/>
          <w:lang w:val="fi-FI" w:eastAsia="fi-FI"/>
        </w:rPr>
        <w:t xml:space="preserve">─  </w:t>
      </w:r>
      <w:proofErr w:type="spellStart"/>
      <w:r>
        <w:rPr>
          <w:rFonts w:ascii="Arial" w:hAnsi="Arial" w:cs="Arial"/>
          <w:lang w:val="fi-FI" w:eastAsia="fi-FI"/>
        </w:rPr>
        <w:t>Akromegalia</w:t>
      </w:r>
      <w:proofErr w:type="spellEnd"/>
      <w:proofErr w:type="gramEnd"/>
    </w:p>
    <w:p w:rsidR="00530645" w:rsidRDefault="00530645">
      <w:pPr>
        <w:autoSpaceDE w:val="0"/>
        <w:autoSpaceDN w:val="0"/>
        <w:adjustRightInd w:val="0"/>
        <w:spacing w:line="276" w:lineRule="auto"/>
        <w:rPr>
          <w:rFonts w:ascii="Arial" w:hAnsi="Arial" w:cs="Arial"/>
          <w:lang w:val="fi-FI" w:eastAsia="fi-FI"/>
        </w:rPr>
      </w:pPr>
      <w:proofErr w:type="gramStart"/>
      <w:r>
        <w:rPr>
          <w:rFonts w:ascii="Arial" w:hAnsi="Arial" w:cs="Arial"/>
          <w:lang w:val="fi-FI" w:eastAsia="fi-FI"/>
        </w:rPr>
        <w:t xml:space="preserve">─  </w:t>
      </w:r>
      <w:proofErr w:type="spellStart"/>
      <w:r>
        <w:rPr>
          <w:rFonts w:ascii="Arial" w:hAnsi="Arial" w:cs="Arial"/>
          <w:lang w:val="fi-FI" w:eastAsia="fi-FI"/>
        </w:rPr>
        <w:t>Cushingin</w:t>
      </w:r>
      <w:proofErr w:type="spellEnd"/>
      <w:proofErr w:type="gramEnd"/>
      <w:r>
        <w:rPr>
          <w:rFonts w:ascii="Arial" w:hAnsi="Arial" w:cs="Arial"/>
          <w:lang w:val="fi-FI" w:eastAsia="fi-FI"/>
        </w:rPr>
        <w:t xml:space="preserve"> tauti</w:t>
      </w:r>
    </w:p>
    <w:p w:rsidR="00530645" w:rsidRDefault="00530645">
      <w:pPr>
        <w:autoSpaceDE w:val="0"/>
        <w:autoSpaceDN w:val="0"/>
        <w:adjustRightInd w:val="0"/>
        <w:spacing w:line="276" w:lineRule="auto"/>
        <w:rPr>
          <w:rFonts w:ascii="Arial" w:hAnsi="Arial" w:cs="Arial"/>
          <w:lang w:val="fi-FI" w:eastAsia="fi-FI"/>
        </w:rPr>
      </w:pPr>
      <w:proofErr w:type="gramStart"/>
      <w:r>
        <w:rPr>
          <w:rFonts w:ascii="Arial" w:hAnsi="Arial" w:cs="Arial"/>
          <w:lang w:val="fi-FI" w:eastAsia="fi-FI"/>
        </w:rPr>
        <w:t xml:space="preserve">─  </w:t>
      </w:r>
      <w:proofErr w:type="spellStart"/>
      <w:r>
        <w:rPr>
          <w:rFonts w:ascii="Arial" w:hAnsi="Arial" w:cs="Arial"/>
          <w:lang w:val="fi-FI" w:eastAsia="fi-FI"/>
        </w:rPr>
        <w:t>TSH</w:t>
      </w:r>
      <w:proofErr w:type="gramEnd"/>
      <w:r>
        <w:rPr>
          <w:rFonts w:ascii="Arial" w:hAnsi="Arial" w:cs="Arial"/>
          <w:lang w:val="fi-FI" w:eastAsia="fi-FI"/>
        </w:rPr>
        <w:t>:a</w:t>
      </w:r>
      <w:proofErr w:type="spellEnd"/>
      <w:r>
        <w:rPr>
          <w:rFonts w:ascii="Arial" w:hAnsi="Arial" w:cs="Arial"/>
          <w:lang w:val="fi-FI" w:eastAsia="fi-FI"/>
        </w:rPr>
        <w:t xml:space="preserve"> tuottavat aivolisäkekasvaimet</w:t>
      </w:r>
    </w:p>
    <w:p w:rsidR="00530645" w:rsidRDefault="00530645">
      <w:pPr>
        <w:autoSpaceDE w:val="0"/>
        <w:autoSpaceDN w:val="0"/>
        <w:adjustRightInd w:val="0"/>
        <w:spacing w:line="276" w:lineRule="auto"/>
        <w:rPr>
          <w:rFonts w:ascii="Arial" w:hAnsi="Arial" w:cs="Arial"/>
          <w:lang w:val="fi-FI" w:eastAsia="fi-FI"/>
        </w:rPr>
      </w:pPr>
      <w:proofErr w:type="gramStart"/>
      <w:r>
        <w:rPr>
          <w:rFonts w:ascii="Arial" w:hAnsi="Arial" w:cs="Arial"/>
          <w:lang w:val="fi-FI" w:eastAsia="fi-FI"/>
        </w:rPr>
        <w:t>─  Toimimattomat</w:t>
      </w:r>
      <w:proofErr w:type="gramEnd"/>
      <w:r>
        <w:rPr>
          <w:rFonts w:ascii="Arial" w:hAnsi="Arial" w:cs="Arial"/>
          <w:lang w:val="fi-FI" w:eastAsia="fi-FI"/>
        </w:rPr>
        <w:t xml:space="preserve"> aivolisäkekasvaimet</w:t>
      </w:r>
    </w:p>
    <w:p w:rsidR="00530645" w:rsidRDefault="00530645">
      <w:pPr>
        <w:autoSpaceDE w:val="0"/>
        <w:autoSpaceDN w:val="0"/>
        <w:adjustRightInd w:val="0"/>
        <w:spacing w:line="276" w:lineRule="auto"/>
        <w:rPr>
          <w:rFonts w:ascii="Arial" w:hAnsi="Arial" w:cs="Arial"/>
          <w:lang w:val="fi-FI" w:eastAsia="fi-FI"/>
        </w:rPr>
      </w:pPr>
      <w:proofErr w:type="gramStart"/>
      <w:r>
        <w:rPr>
          <w:rFonts w:ascii="Arial" w:hAnsi="Arial" w:cs="Arial"/>
          <w:lang w:val="fi-FI" w:eastAsia="fi-FI"/>
        </w:rPr>
        <w:t>─  Aivolisäkkeen</w:t>
      </w:r>
      <w:proofErr w:type="gramEnd"/>
      <w:r>
        <w:rPr>
          <w:rFonts w:ascii="Arial" w:hAnsi="Arial" w:cs="Arial"/>
          <w:lang w:val="fi-FI" w:eastAsia="fi-FI"/>
        </w:rPr>
        <w:t xml:space="preserve"> vajaatoiminta</w:t>
      </w:r>
    </w:p>
    <w:p w:rsidR="00530645" w:rsidRDefault="00530645">
      <w:pPr>
        <w:autoSpaceDE w:val="0"/>
        <w:autoSpaceDN w:val="0"/>
        <w:adjustRightInd w:val="0"/>
        <w:spacing w:line="276" w:lineRule="auto"/>
        <w:rPr>
          <w:rFonts w:ascii="Arial" w:hAnsi="Arial" w:cs="Arial"/>
          <w:lang w:val="fi-FI" w:eastAsia="fi-FI"/>
        </w:rPr>
      </w:pPr>
      <w:proofErr w:type="gramStart"/>
      <w:r>
        <w:rPr>
          <w:rFonts w:ascii="Arial" w:hAnsi="Arial" w:cs="Arial"/>
          <w:lang w:val="fi-FI" w:eastAsia="fi-FI"/>
        </w:rPr>
        <w:t xml:space="preserve">─  </w:t>
      </w:r>
      <w:proofErr w:type="spellStart"/>
      <w:r>
        <w:rPr>
          <w:rFonts w:ascii="Arial" w:hAnsi="Arial" w:cs="Arial"/>
          <w:lang w:val="fi-FI" w:eastAsia="fi-FI"/>
        </w:rPr>
        <w:t>Pituitaarinen</w:t>
      </w:r>
      <w:proofErr w:type="spellEnd"/>
      <w:proofErr w:type="gramEnd"/>
      <w:r>
        <w:rPr>
          <w:rFonts w:ascii="Arial" w:hAnsi="Arial" w:cs="Arial"/>
          <w:lang w:val="fi-FI" w:eastAsia="fi-FI"/>
        </w:rPr>
        <w:t xml:space="preserve"> </w:t>
      </w:r>
      <w:proofErr w:type="spellStart"/>
      <w:r>
        <w:rPr>
          <w:rFonts w:ascii="Arial" w:hAnsi="Arial" w:cs="Arial"/>
          <w:lang w:val="fi-FI" w:eastAsia="fi-FI"/>
        </w:rPr>
        <w:t>apopleksia</w:t>
      </w:r>
      <w:proofErr w:type="spellEnd"/>
    </w:p>
    <w:p w:rsidR="00530645" w:rsidRDefault="00530645">
      <w:pPr>
        <w:autoSpaceDE w:val="0"/>
        <w:autoSpaceDN w:val="0"/>
        <w:adjustRightInd w:val="0"/>
        <w:spacing w:line="276" w:lineRule="auto"/>
        <w:rPr>
          <w:rFonts w:ascii="Arial" w:hAnsi="Arial" w:cs="Arial"/>
          <w:lang w:val="fi-FI" w:eastAsia="fi-FI"/>
        </w:rPr>
      </w:pPr>
      <w:proofErr w:type="gramStart"/>
      <w:r>
        <w:rPr>
          <w:rFonts w:ascii="Arial" w:hAnsi="Arial" w:cs="Arial"/>
          <w:lang w:val="fi-FI" w:eastAsia="fi-FI"/>
        </w:rPr>
        <w:t xml:space="preserve">─  </w:t>
      </w:r>
      <w:proofErr w:type="spellStart"/>
      <w:r>
        <w:rPr>
          <w:rFonts w:ascii="Arial" w:hAnsi="Arial" w:cs="Arial"/>
          <w:lang w:val="fi-FI" w:eastAsia="fi-FI"/>
        </w:rPr>
        <w:t>Hypofysiitti</w:t>
      </w:r>
      <w:proofErr w:type="spellEnd"/>
      <w:proofErr w:type="gram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Aivolisäkkeen </w:t>
      </w:r>
      <w:proofErr w:type="spellStart"/>
      <w:r w:rsidR="002E4332">
        <w:rPr>
          <w:rFonts w:ascii="Arial" w:hAnsi="Arial" w:cs="Arial"/>
          <w:lang w:val="fi-FI" w:eastAsia="fi-FI"/>
        </w:rPr>
        <w:t>insidentaloomat</w:t>
      </w:r>
      <w:proofErr w:type="spellEnd"/>
    </w:p>
    <w:p w:rsidR="002613B4" w:rsidRPr="002613B4" w:rsidRDefault="00763366"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lastRenderedPageBreak/>
        <w:t>─ A</w:t>
      </w:r>
      <w:r w:rsidR="002613B4">
        <w:rPr>
          <w:rFonts w:ascii="Arial" w:hAnsi="Arial" w:cs="Arial"/>
          <w:lang w:val="fi-FI" w:eastAsia="fi-FI"/>
        </w:rPr>
        <w:t xml:space="preserve">ivolisäkkeen kasvainten </w:t>
      </w:r>
      <w:proofErr w:type="spellStart"/>
      <w:r w:rsidR="002613B4" w:rsidRPr="002613B4">
        <w:rPr>
          <w:rFonts w:ascii="Arial" w:hAnsi="Arial" w:cs="Arial"/>
          <w:lang w:val="fi-FI" w:eastAsia="fi-FI"/>
        </w:rPr>
        <w:t>pre</w:t>
      </w:r>
      <w:proofErr w:type="spellEnd"/>
      <w:r w:rsidR="002613B4" w:rsidRPr="002613B4">
        <w:rPr>
          <w:rFonts w:ascii="Arial" w:hAnsi="Arial" w:cs="Arial"/>
          <w:lang w:val="fi-FI" w:eastAsia="fi-FI"/>
        </w:rPr>
        <w:t>- ja postoperatiivinen sekä konservatiivinen hoito</w:t>
      </w:r>
    </w:p>
    <w:p w:rsidR="00530645" w:rsidRDefault="00530645">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t>Vesi- ja suolatasapainon häiriöt</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Polyuria</w:t>
      </w:r>
      <w:proofErr w:type="spellEnd"/>
      <w:r>
        <w:rPr>
          <w:rFonts w:ascii="Arial" w:hAnsi="Arial" w:cs="Arial"/>
          <w:lang w:val="fi-FI" w:eastAsia="fi-FI"/>
        </w:rPr>
        <w:t xml:space="preserve"> (</w:t>
      </w:r>
      <w:proofErr w:type="spellStart"/>
      <w:r>
        <w:rPr>
          <w:rFonts w:ascii="Arial" w:hAnsi="Arial" w:cs="Arial"/>
          <w:lang w:val="fi-FI" w:eastAsia="fi-FI"/>
        </w:rPr>
        <w:t>hypotalaaminen</w:t>
      </w:r>
      <w:proofErr w:type="spellEnd"/>
      <w:r>
        <w:rPr>
          <w:rFonts w:ascii="Arial" w:hAnsi="Arial" w:cs="Arial"/>
          <w:lang w:val="fi-FI" w:eastAsia="fi-FI"/>
        </w:rPr>
        <w:t xml:space="preserve"> ja </w:t>
      </w:r>
      <w:proofErr w:type="spellStart"/>
      <w:r>
        <w:rPr>
          <w:rFonts w:ascii="Arial" w:hAnsi="Arial" w:cs="Arial"/>
          <w:lang w:val="fi-FI" w:eastAsia="fi-FI"/>
        </w:rPr>
        <w:t>renaalinen</w:t>
      </w:r>
      <w:proofErr w:type="spellEnd"/>
      <w:r>
        <w:rPr>
          <w:rFonts w:ascii="Arial" w:hAnsi="Arial" w:cs="Arial"/>
          <w:lang w:val="fi-FI" w:eastAsia="fi-FI"/>
        </w:rPr>
        <w:t xml:space="preserve"> diabetes </w:t>
      </w:r>
      <w:proofErr w:type="spellStart"/>
      <w:r>
        <w:rPr>
          <w:rFonts w:ascii="Arial" w:hAnsi="Arial" w:cs="Arial"/>
          <w:lang w:val="fi-FI" w:eastAsia="fi-FI"/>
        </w:rPr>
        <w:t>insipidus</w:t>
      </w:r>
      <w:proofErr w:type="spellEnd"/>
      <w:r>
        <w:rPr>
          <w:rFonts w:ascii="Arial" w:hAnsi="Arial" w:cs="Arial"/>
          <w:lang w:val="fi-FI" w:eastAsia="fi-FI"/>
        </w:rPr>
        <w:t xml:space="preserve">, </w:t>
      </w:r>
      <w:proofErr w:type="spellStart"/>
      <w:r>
        <w:rPr>
          <w:rFonts w:ascii="Arial" w:hAnsi="Arial" w:cs="Arial"/>
          <w:lang w:val="fi-FI" w:eastAsia="fi-FI"/>
        </w:rPr>
        <w:t>polydipsia</w:t>
      </w:r>
      <w:proofErr w:type="spellEnd"/>
      <w:r>
        <w:rPr>
          <w:rFonts w:ascii="Arial" w:hAnsi="Arial" w:cs="Arial"/>
          <w:lang w:val="fi-FI" w:eastAsia="fi-FI"/>
        </w:rPr>
        <w:t>)</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Hyponatremia</w:t>
      </w:r>
      <w:proofErr w:type="spellEnd"/>
      <w:r>
        <w:rPr>
          <w:rFonts w:ascii="Arial" w:hAnsi="Arial" w:cs="Arial"/>
          <w:lang w:val="fi-FI" w:eastAsia="fi-FI"/>
        </w:rPr>
        <w:t xml:space="preserve">, myös epätarkoituksenmukainen </w:t>
      </w:r>
      <w:proofErr w:type="spellStart"/>
      <w:r>
        <w:rPr>
          <w:rFonts w:ascii="Arial" w:hAnsi="Arial" w:cs="Arial"/>
          <w:lang w:val="fi-FI" w:eastAsia="fi-FI"/>
        </w:rPr>
        <w:t>ADH:n</w:t>
      </w:r>
      <w:proofErr w:type="spellEnd"/>
      <w:r>
        <w:rPr>
          <w:rFonts w:ascii="Arial" w:hAnsi="Arial" w:cs="Arial"/>
          <w:lang w:val="fi-FI" w:eastAsia="fi-FI"/>
        </w:rPr>
        <w:t xml:space="preserve"> eritys</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Hypernatremia</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Hypo</w:t>
      </w:r>
      <w:proofErr w:type="spellEnd"/>
      <w:r>
        <w:rPr>
          <w:rFonts w:ascii="Arial" w:hAnsi="Arial" w:cs="Arial"/>
          <w:lang w:val="fi-FI" w:eastAsia="fi-FI"/>
        </w:rPr>
        <w:t xml:space="preserve">- ja </w:t>
      </w:r>
      <w:proofErr w:type="spellStart"/>
      <w:r>
        <w:rPr>
          <w:rFonts w:ascii="Arial" w:hAnsi="Arial" w:cs="Arial"/>
          <w:lang w:val="fi-FI" w:eastAsia="fi-FI"/>
        </w:rPr>
        <w:t>hyperkalemia</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Hypo</w:t>
      </w:r>
      <w:proofErr w:type="spellEnd"/>
      <w:r>
        <w:rPr>
          <w:rFonts w:ascii="Arial" w:hAnsi="Arial" w:cs="Arial"/>
          <w:lang w:val="fi-FI" w:eastAsia="fi-FI"/>
        </w:rPr>
        <w:t xml:space="preserve">- ja </w:t>
      </w:r>
      <w:proofErr w:type="spellStart"/>
      <w:r>
        <w:rPr>
          <w:rFonts w:ascii="Arial" w:hAnsi="Arial" w:cs="Arial"/>
          <w:lang w:val="fi-FI" w:eastAsia="fi-FI"/>
        </w:rPr>
        <w:t>hypermagnesemia</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Hypo</w:t>
      </w:r>
      <w:proofErr w:type="spellEnd"/>
      <w:r>
        <w:rPr>
          <w:rFonts w:ascii="Arial" w:hAnsi="Arial" w:cs="Arial"/>
          <w:lang w:val="fi-FI" w:eastAsia="fi-FI"/>
        </w:rPr>
        <w:t xml:space="preserve">- ja </w:t>
      </w:r>
      <w:proofErr w:type="spellStart"/>
      <w:r>
        <w:rPr>
          <w:rFonts w:ascii="Arial" w:hAnsi="Arial" w:cs="Arial"/>
          <w:lang w:val="fi-FI" w:eastAsia="fi-FI"/>
        </w:rPr>
        <w:t>hyperfosfatemia</w:t>
      </w:r>
      <w:proofErr w:type="spellEnd"/>
    </w:p>
    <w:p w:rsidR="00530645" w:rsidRDefault="00530645">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proofErr w:type="spellStart"/>
      <w:r>
        <w:rPr>
          <w:rFonts w:ascii="Arial" w:hAnsi="Arial" w:cs="Arial"/>
          <w:b/>
          <w:lang w:val="fi-FI" w:eastAsia="fi-FI"/>
        </w:rPr>
        <w:t>Gonadien</w:t>
      </w:r>
      <w:proofErr w:type="spellEnd"/>
      <w:r>
        <w:rPr>
          <w:rFonts w:ascii="Arial" w:hAnsi="Arial" w:cs="Arial"/>
          <w:b/>
          <w:lang w:val="fi-FI" w:eastAsia="fi-FI"/>
        </w:rPr>
        <w:t xml:space="preserve"> sairaudet</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Miehen </w:t>
      </w:r>
      <w:proofErr w:type="spellStart"/>
      <w:r>
        <w:rPr>
          <w:rFonts w:ascii="Arial" w:hAnsi="Arial" w:cs="Arial"/>
          <w:lang w:val="fi-FI" w:eastAsia="fi-FI"/>
        </w:rPr>
        <w:t>hypogonadismi</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Naisen </w:t>
      </w:r>
      <w:proofErr w:type="spellStart"/>
      <w:r>
        <w:rPr>
          <w:rFonts w:ascii="Arial" w:hAnsi="Arial" w:cs="Arial"/>
          <w:lang w:val="fi-FI" w:eastAsia="fi-FI"/>
        </w:rPr>
        <w:t>hypogonadismi</w:t>
      </w:r>
      <w:proofErr w:type="spellEnd"/>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w:t>
      </w:r>
      <w:proofErr w:type="spellStart"/>
      <w:r>
        <w:rPr>
          <w:rFonts w:ascii="Arial" w:hAnsi="Arial" w:cs="Arial"/>
          <w:lang w:val="fi-FI" w:eastAsia="fi-FI"/>
        </w:rPr>
        <w:t>Hirsutismi</w:t>
      </w:r>
      <w:proofErr w:type="spellEnd"/>
      <w:r>
        <w:rPr>
          <w:rFonts w:ascii="Arial" w:hAnsi="Arial" w:cs="Arial"/>
          <w:lang w:val="fi-FI" w:eastAsia="fi-FI"/>
        </w:rPr>
        <w:t xml:space="preserve"> yhteistyössä gynekologien kanssa</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Miehen </w:t>
      </w:r>
      <w:proofErr w:type="spellStart"/>
      <w:r>
        <w:rPr>
          <w:rFonts w:ascii="Arial" w:hAnsi="Arial" w:cs="Arial"/>
          <w:lang w:val="fi-FI" w:eastAsia="fi-FI"/>
        </w:rPr>
        <w:t>infertiliteetti</w:t>
      </w:r>
      <w:proofErr w:type="spellEnd"/>
      <w:r>
        <w:rPr>
          <w:rFonts w:ascii="Arial" w:hAnsi="Arial" w:cs="Arial"/>
          <w:lang w:val="fi-FI" w:eastAsia="fi-FI"/>
        </w:rPr>
        <w:t xml:space="preserve"> yhteistyössä </w:t>
      </w:r>
      <w:proofErr w:type="spellStart"/>
      <w:r>
        <w:rPr>
          <w:rFonts w:ascii="Arial" w:hAnsi="Arial" w:cs="Arial"/>
          <w:lang w:val="fi-FI" w:eastAsia="fi-FI"/>
        </w:rPr>
        <w:t>lapsettomuuspkl:n</w:t>
      </w:r>
      <w:proofErr w:type="spellEnd"/>
      <w:r>
        <w:rPr>
          <w:rFonts w:ascii="Arial" w:hAnsi="Arial" w:cs="Arial"/>
          <w:lang w:val="fi-FI" w:eastAsia="fi-FI"/>
        </w:rPr>
        <w:t xml:space="preserve"> kanssa</w:t>
      </w:r>
    </w:p>
    <w:p w:rsidR="00530645" w:rsidRDefault="00530645">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proofErr w:type="spellStart"/>
      <w:r>
        <w:rPr>
          <w:rFonts w:ascii="Arial" w:hAnsi="Arial" w:cs="Arial"/>
          <w:b/>
          <w:lang w:val="fi-FI" w:eastAsia="fi-FI"/>
        </w:rPr>
        <w:t>Galaktorrea</w:t>
      </w:r>
      <w:proofErr w:type="spellEnd"/>
      <w:r>
        <w:rPr>
          <w:rFonts w:ascii="Arial" w:hAnsi="Arial" w:cs="Arial"/>
          <w:b/>
          <w:lang w:val="fi-FI" w:eastAsia="fi-FI"/>
        </w:rPr>
        <w:t xml:space="preserve"> ja </w:t>
      </w:r>
      <w:proofErr w:type="spellStart"/>
      <w:r>
        <w:rPr>
          <w:rFonts w:ascii="Arial" w:hAnsi="Arial" w:cs="Arial"/>
          <w:b/>
          <w:lang w:val="fi-FI" w:eastAsia="fi-FI"/>
        </w:rPr>
        <w:t>gynekomastia</w:t>
      </w:r>
      <w:proofErr w:type="spellEnd"/>
    </w:p>
    <w:p w:rsidR="00530645" w:rsidRDefault="00530645">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t>Hypoglykemia</w:t>
      </w:r>
    </w:p>
    <w:p w:rsidR="00290E6B" w:rsidRPr="00290E6B" w:rsidRDefault="00290E6B">
      <w:pPr>
        <w:autoSpaceDE w:val="0"/>
        <w:autoSpaceDN w:val="0"/>
        <w:adjustRightInd w:val="0"/>
        <w:spacing w:line="276" w:lineRule="auto"/>
        <w:rPr>
          <w:rFonts w:ascii="Arial" w:hAnsi="Arial" w:cs="Arial"/>
          <w:lang w:val="fi-FI" w:eastAsia="fi-FI"/>
        </w:rPr>
      </w:pPr>
      <w:r w:rsidRPr="00290E6B">
        <w:rPr>
          <w:rFonts w:ascii="Arial" w:hAnsi="Arial" w:cs="Arial"/>
          <w:lang w:val="fi-FI" w:eastAsia="fi-FI"/>
        </w:rPr>
        <w:t>-</w:t>
      </w:r>
      <w:proofErr w:type="spellStart"/>
      <w:r w:rsidRPr="00290E6B">
        <w:rPr>
          <w:rFonts w:ascii="Arial" w:hAnsi="Arial" w:cs="Arial"/>
          <w:lang w:val="fi-FI" w:eastAsia="fi-FI"/>
        </w:rPr>
        <w:t>insulinooma</w:t>
      </w:r>
      <w:proofErr w:type="spellEnd"/>
    </w:p>
    <w:p w:rsidR="00290E6B" w:rsidRDefault="00290E6B">
      <w:pPr>
        <w:autoSpaceDE w:val="0"/>
        <w:autoSpaceDN w:val="0"/>
        <w:adjustRightInd w:val="0"/>
        <w:spacing w:line="276" w:lineRule="auto"/>
        <w:rPr>
          <w:rFonts w:ascii="Arial" w:hAnsi="Arial" w:cs="Arial"/>
          <w:b/>
          <w:lang w:val="fi-FI" w:eastAsia="fi-FI"/>
        </w:rPr>
      </w:pPr>
      <w:r w:rsidRPr="00290E6B">
        <w:rPr>
          <w:rFonts w:ascii="Arial" w:hAnsi="Arial" w:cs="Arial"/>
          <w:lang w:val="fi-FI" w:eastAsia="fi-FI"/>
        </w:rPr>
        <w:t>-muut hypoglykemian</w:t>
      </w:r>
      <w:r>
        <w:rPr>
          <w:rFonts w:ascii="Arial" w:hAnsi="Arial" w:cs="Arial"/>
          <w:lang w:val="fi-FI" w:eastAsia="fi-FI"/>
        </w:rPr>
        <w:t xml:space="preserve"> syyt</w:t>
      </w:r>
    </w:p>
    <w:p w:rsidR="00530645" w:rsidRDefault="00530645">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t>Lihavuus ja syömishäiriöt:</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Ravitsemustilan arvio</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Tehostettu ravitsemushoito</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Anoreksiaan liittyvät somaattiset häiriöt ja hoito</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Sairaalloisen lihavuuden hoito</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Lihavuuden leikkaushoidon jälkeinen seuranta ja ravitsemus</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Lihavuuteen liittyvät endokriiniset häiriöt</w:t>
      </w:r>
    </w:p>
    <w:p w:rsidR="00530645" w:rsidRDefault="00530645">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t xml:space="preserve">Neuro-endokriiniset kasvaimet yhteistyössä onkologien ja </w:t>
      </w:r>
      <w:proofErr w:type="spellStart"/>
      <w:r>
        <w:rPr>
          <w:rFonts w:ascii="Arial" w:hAnsi="Arial" w:cs="Arial"/>
          <w:b/>
          <w:lang w:val="fi-FI" w:eastAsia="fi-FI"/>
        </w:rPr>
        <w:t>gastrokirurgien</w:t>
      </w:r>
      <w:proofErr w:type="spellEnd"/>
      <w:r>
        <w:rPr>
          <w:rFonts w:ascii="Arial" w:hAnsi="Arial" w:cs="Arial"/>
          <w:b/>
          <w:lang w:val="fi-FI" w:eastAsia="fi-FI"/>
        </w:rPr>
        <w:t xml:space="preserve"> kanssa (</w:t>
      </w:r>
      <w:proofErr w:type="spellStart"/>
      <w:r>
        <w:rPr>
          <w:rFonts w:ascii="Arial" w:hAnsi="Arial" w:cs="Arial"/>
          <w:b/>
          <w:lang w:val="fi-FI" w:eastAsia="fi-FI"/>
        </w:rPr>
        <w:t>pre</w:t>
      </w:r>
      <w:proofErr w:type="spellEnd"/>
      <w:r>
        <w:rPr>
          <w:rFonts w:ascii="Arial" w:hAnsi="Arial" w:cs="Arial"/>
          <w:b/>
          <w:lang w:val="fi-FI" w:eastAsia="fi-FI"/>
        </w:rPr>
        <w:t>- ja postoperatiivinen sekä konservatiivinen hoito)</w:t>
      </w:r>
    </w:p>
    <w:p w:rsidR="00530645" w:rsidRDefault="00530645">
      <w:pPr>
        <w:autoSpaceDE w:val="0"/>
        <w:autoSpaceDN w:val="0"/>
        <w:adjustRightInd w:val="0"/>
        <w:spacing w:line="276" w:lineRule="auto"/>
        <w:rPr>
          <w:rFonts w:ascii="Arial" w:hAnsi="Arial" w:cs="Arial"/>
          <w:b/>
          <w:lang w:val="fi-FI" w:eastAsia="fi-FI"/>
        </w:rPr>
      </w:pPr>
    </w:p>
    <w:p w:rsidR="00530645" w:rsidRDefault="00763366">
      <w:pPr>
        <w:autoSpaceDE w:val="0"/>
        <w:autoSpaceDN w:val="0"/>
        <w:adjustRightInd w:val="0"/>
        <w:spacing w:line="276" w:lineRule="auto"/>
        <w:rPr>
          <w:rFonts w:ascii="Arial" w:hAnsi="Arial" w:cs="Arial"/>
          <w:b/>
          <w:lang w:val="fi-FI" w:eastAsia="fi-FI"/>
        </w:rPr>
      </w:pPr>
      <w:r>
        <w:rPr>
          <w:rFonts w:ascii="Arial" w:hAnsi="Arial" w:cs="Arial"/>
          <w:b/>
          <w:lang w:val="fi-FI" w:eastAsia="fi-FI"/>
        </w:rPr>
        <w:t>Perinnölliset endokriiniset m</w:t>
      </w:r>
      <w:r w:rsidR="002613B4">
        <w:rPr>
          <w:rFonts w:ascii="Arial" w:hAnsi="Arial" w:cs="Arial"/>
          <w:b/>
          <w:lang w:val="fi-FI" w:eastAsia="fi-FI"/>
        </w:rPr>
        <w:t>onikasvainoireyhtymät-oireyhtymät</w:t>
      </w:r>
    </w:p>
    <w:p w:rsidR="002613B4" w:rsidRDefault="002613B4">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t>APECED</w:t>
      </w:r>
    </w:p>
    <w:p w:rsidR="00530645" w:rsidRDefault="00530645">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proofErr w:type="spellStart"/>
      <w:r>
        <w:rPr>
          <w:rFonts w:ascii="Arial" w:hAnsi="Arial" w:cs="Arial"/>
          <w:b/>
          <w:lang w:val="fi-FI" w:eastAsia="fi-FI"/>
        </w:rPr>
        <w:t>Lipoproteiiniaineenvaihdunnan</w:t>
      </w:r>
      <w:proofErr w:type="spellEnd"/>
      <w:r>
        <w:rPr>
          <w:rFonts w:ascii="Arial" w:hAnsi="Arial" w:cs="Arial"/>
          <w:b/>
          <w:lang w:val="fi-FI" w:eastAsia="fi-FI"/>
        </w:rPr>
        <w:t xml:space="preserve"> erityisongelmat</w:t>
      </w:r>
    </w:p>
    <w:p w:rsidR="00530645" w:rsidRDefault="00530645">
      <w:pPr>
        <w:autoSpaceDE w:val="0"/>
        <w:autoSpaceDN w:val="0"/>
        <w:adjustRightInd w:val="0"/>
        <w:spacing w:line="276" w:lineRule="auto"/>
        <w:rPr>
          <w:rFonts w:ascii="Arial" w:hAnsi="Arial" w:cs="Arial"/>
          <w:b/>
          <w:lang w:val="fi-FI" w:eastAsia="fi-FI"/>
        </w:rPr>
      </w:pPr>
    </w:p>
    <w:p w:rsidR="00290E6B" w:rsidRDefault="00290E6B">
      <w:pPr>
        <w:autoSpaceDE w:val="0"/>
        <w:autoSpaceDN w:val="0"/>
        <w:adjustRightInd w:val="0"/>
        <w:spacing w:line="276" w:lineRule="auto"/>
        <w:rPr>
          <w:rFonts w:ascii="Arial" w:hAnsi="Arial" w:cs="Arial"/>
          <w:b/>
          <w:lang w:val="fi-FI" w:eastAsia="fi-FI"/>
        </w:rPr>
      </w:pP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b/>
          <w:lang w:val="fi-FI" w:eastAsia="fi-FI"/>
        </w:rPr>
        <w:t xml:space="preserve">Diabeteksen, sen komplikaatioiden ja erityistilanteiden </w:t>
      </w:r>
      <w:r w:rsidR="002613B4">
        <w:rPr>
          <w:rFonts w:ascii="Arial" w:hAnsi="Arial" w:cs="Arial"/>
          <w:b/>
          <w:lang w:val="fi-FI" w:eastAsia="fi-FI"/>
        </w:rPr>
        <w:t xml:space="preserve">diagnostiikka ja </w:t>
      </w:r>
      <w:r>
        <w:rPr>
          <w:rFonts w:ascii="Arial" w:hAnsi="Arial" w:cs="Arial"/>
          <w:b/>
          <w:lang w:val="fi-FI" w:eastAsia="fi-FI"/>
        </w:rPr>
        <w:t>hoito</w:t>
      </w:r>
    </w:p>
    <w:p w:rsidR="00290E6B" w:rsidRPr="000C2C37" w:rsidRDefault="00290E6B" w:rsidP="00290E6B">
      <w:pPr>
        <w:spacing w:line="276" w:lineRule="auto"/>
        <w:rPr>
          <w:rFonts w:ascii="Arial" w:hAnsi="Arial" w:cs="Arial"/>
          <w:lang w:val="fi-FI"/>
        </w:rPr>
      </w:pPr>
      <w:r>
        <w:rPr>
          <w:rFonts w:ascii="Arial" w:hAnsi="Arial" w:cs="Arial"/>
          <w:lang w:val="fi-FI"/>
        </w:rPr>
        <w:lastRenderedPageBreak/>
        <w:t>-</w:t>
      </w:r>
      <w:r w:rsidRPr="000C2C37">
        <w:rPr>
          <w:rFonts w:ascii="Arial" w:hAnsi="Arial" w:cs="Arial"/>
          <w:lang w:val="fi-FI"/>
        </w:rPr>
        <w:t>Tyypin 1 diabetes</w:t>
      </w:r>
    </w:p>
    <w:p w:rsidR="00290E6B" w:rsidRPr="000C2C37" w:rsidRDefault="00290E6B" w:rsidP="00290E6B">
      <w:pPr>
        <w:spacing w:line="276" w:lineRule="auto"/>
        <w:rPr>
          <w:rFonts w:ascii="Arial" w:hAnsi="Arial" w:cs="Arial"/>
          <w:lang w:val="fi-FI"/>
        </w:rPr>
      </w:pPr>
      <w:r>
        <w:rPr>
          <w:rFonts w:ascii="Arial" w:hAnsi="Arial" w:cs="Arial"/>
          <w:lang w:val="fi-FI"/>
        </w:rPr>
        <w:t>-</w:t>
      </w:r>
      <w:r w:rsidRPr="000C2C37">
        <w:rPr>
          <w:rFonts w:ascii="Arial" w:hAnsi="Arial" w:cs="Arial"/>
          <w:lang w:val="fi-FI"/>
        </w:rPr>
        <w:t>Aikuisten latentti autoimmuuni diabetes(LADA)</w:t>
      </w:r>
    </w:p>
    <w:p w:rsidR="00290E6B" w:rsidRPr="000C2C37" w:rsidRDefault="00290E6B" w:rsidP="00290E6B">
      <w:pPr>
        <w:spacing w:line="276" w:lineRule="auto"/>
        <w:rPr>
          <w:rFonts w:ascii="Arial" w:hAnsi="Arial" w:cs="Arial"/>
          <w:lang w:val="en-GB"/>
        </w:rPr>
      </w:pPr>
      <w:r>
        <w:rPr>
          <w:rFonts w:ascii="Arial" w:hAnsi="Arial" w:cs="Arial"/>
          <w:lang w:val="en-GB"/>
        </w:rPr>
        <w:t>-</w:t>
      </w:r>
      <w:proofErr w:type="spellStart"/>
      <w:r w:rsidRPr="000C2C37">
        <w:rPr>
          <w:rFonts w:ascii="Arial" w:hAnsi="Arial" w:cs="Arial"/>
          <w:lang w:val="en-GB"/>
        </w:rPr>
        <w:t>Tyypin</w:t>
      </w:r>
      <w:proofErr w:type="spellEnd"/>
      <w:r w:rsidRPr="000C2C37">
        <w:rPr>
          <w:rFonts w:ascii="Arial" w:hAnsi="Arial" w:cs="Arial"/>
          <w:lang w:val="en-GB"/>
        </w:rPr>
        <w:t xml:space="preserve"> 2 diabetes</w:t>
      </w:r>
    </w:p>
    <w:p w:rsidR="00290E6B" w:rsidRPr="000C2C37" w:rsidRDefault="00290E6B" w:rsidP="00290E6B">
      <w:pPr>
        <w:spacing w:line="276" w:lineRule="auto"/>
        <w:rPr>
          <w:rFonts w:ascii="Arial" w:hAnsi="Arial" w:cs="Arial"/>
          <w:lang w:val="en-GB"/>
        </w:rPr>
      </w:pPr>
      <w:r>
        <w:rPr>
          <w:rFonts w:ascii="Arial" w:hAnsi="Arial" w:cs="Arial"/>
          <w:lang w:val="en-GB"/>
        </w:rPr>
        <w:t>-</w:t>
      </w:r>
      <w:proofErr w:type="spellStart"/>
      <w:r w:rsidRPr="000C2C37">
        <w:rPr>
          <w:rFonts w:ascii="Arial" w:hAnsi="Arial" w:cs="Arial"/>
          <w:lang w:val="en-GB"/>
        </w:rPr>
        <w:t>Gestaatiodiabetes</w:t>
      </w:r>
      <w:proofErr w:type="spellEnd"/>
    </w:p>
    <w:p w:rsidR="00290E6B" w:rsidRPr="000C2C37" w:rsidRDefault="00290E6B" w:rsidP="00290E6B">
      <w:pPr>
        <w:spacing w:line="276" w:lineRule="auto"/>
        <w:rPr>
          <w:rFonts w:ascii="Arial" w:hAnsi="Arial" w:cs="Arial"/>
          <w:lang w:val="en-GB"/>
        </w:rPr>
      </w:pPr>
      <w:r>
        <w:rPr>
          <w:rFonts w:ascii="Arial" w:hAnsi="Arial" w:cs="Arial"/>
          <w:lang w:val="en-GB"/>
        </w:rPr>
        <w:t>-</w:t>
      </w:r>
      <w:r w:rsidRPr="000C2C37">
        <w:rPr>
          <w:rFonts w:ascii="Arial" w:hAnsi="Arial" w:cs="Arial"/>
          <w:lang w:val="en-GB"/>
        </w:rPr>
        <w:t xml:space="preserve">MODY (Maturity onset diabetes of the young) </w:t>
      </w:r>
      <w:proofErr w:type="spellStart"/>
      <w:r w:rsidRPr="000C2C37">
        <w:rPr>
          <w:rFonts w:ascii="Arial" w:hAnsi="Arial" w:cs="Arial"/>
          <w:lang w:val="en-GB"/>
        </w:rPr>
        <w:t>ja</w:t>
      </w:r>
      <w:proofErr w:type="spellEnd"/>
      <w:r w:rsidRPr="000C2C37">
        <w:rPr>
          <w:rFonts w:ascii="Arial" w:hAnsi="Arial" w:cs="Arial"/>
          <w:lang w:val="en-GB"/>
        </w:rPr>
        <w:t xml:space="preserve"> MIDD (Maternally inherited Diabetes and Deafness)</w:t>
      </w:r>
    </w:p>
    <w:p w:rsidR="00290E6B" w:rsidRPr="000C2C37" w:rsidRDefault="00290E6B" w:rsidP="00290E6B">
      <w:pPr>
        <w:spacing w:line="276" w:lineRule="auto"/>
        <w:rPr>
          <w:rFonts w:ascii="Arial" w:hAnsi="Arial" w:cs="Arial"/>
          <w:lang w:val="fi-FI"/>
        </w:rPr>
      </w:pPr>
      <w:r w:rsidRPr="00290E6B">
        <w:rPr>
          <w:rFonts w:ascii="Arial" w:hAnsi="Arial" w:cs="Arial"/>
          <w:lang w:val="fi-FI"/>
        </w:rPr>
        <w:t>-</w:t>
      </w:r>
      <w:proofErr w:type="spellStart"/>
      <w:r w:rsidRPr="000C2C37">
        <w:rPr>
          <w:rFonts w:ascii="Arial" w:hAnsi="Arial" w:cs="Arial"/>
          <w:lang w:val="fi-FI"/>
        </w:rPr>
        <w:t>Pre</w:t>
      </w:r>
      <w:proofErr w:type="spellEnd"/>
      <w:r w:rsidRPr="000C2C37">
        <w:rPr>
          <w:rFonts w:ascii="Arial" w:hAnsi="Arial" w:cs="Arial"/>
          <w:lang w:val="fi-FI"/>
        </w:rPr>
        <w:t>-diabetes</w:t>
      </w:r>
    </w:p>
    <w:p w:rsidR="00290E6B" w:rsidRPr="000C2C37" w:rsidRDefault="00290E6B" w:rsidP="00290E6B">
      <w:pPr>
        <w:spacing w:line="276" w:lineRule="auto"/>
        <w:rPr>
          <w:rFonts w:ascii="Arial" w:hAnsi="Arial" w:cs="Arial"/>
          <w:lang w:val="fi-FI"/>
        </w:rPr>
      </w:pPr>
      <w:r>
        <w:rPr>
          <w:rFonts w:ascii="Arial" w:hAnsi="Arial" w:cs="Arial"/>
          <w:lang w:val="fi-FI"/>
        </w:rPr>
        <w:t>-</w:t>
      </w:r>
      <w:proofErr w:type="spellStart"/>
      <w:r w:rsidRPr="000C2C37">
        <w:rPr>
          <w:rFonts w:ascii="Arial" w:hAnsi="Arial" w:cs="Arial"/>
          <w:lang w:val="fi-FI"/>
        </w:rPr>
        <w:t>Malnutritioon</w:t>
      </w:r>
      <w:proofErr w:type="spellEnd"/>
      <w:r w:rsidRPr="000C2C37">
        <w:rPr>
          <w:rFonts w:ascii="Arial" w:hAnsi="Arial" w:cs="Arial"/>
          <w:lang w:val="fi-FI"/>
        </w:rPr>
        <w:t xml:space="preserve"> liittyvä diabetes</w:t>
      </w:r>
    </w:p>
    <w:p w:rsidR="00290E6B" w:rsidRPr="000C2C37" w:rsidRDefault="00290E6B" w:rsidP="00290E6B">
      <w:pPr>
        <w:spacing w:line="276" w:lineRule="auto"/>
        <w:rPr>
          <w:rFonts w:ascii="Arial" w:hAnsi="Arial" w:cs="Arial"/>
          <w:lang w:val="fi-FI"/>
        </w:rPr>
      </w:pPr>
      <w:r>
        <w:rPr>
          <w:rFonts w:ascii="Arial" w:hAnsi="Arial" w:cs="Arial"/>
          <w:lang w:val="fi-FI"/>
        </w:rPr>
        <w:t>-</w:t>
      </w:r>
      <w:r w:rsidRPr="000C2C37">
        <w:rPr>
          <w:rFonts w:ascii="Arial" w:hAnsi="Arial" w:cs="Arial"/>
          <w:lang w:val="fi-FI"/>
        </w:rPr>
        <w:t>Diabeteksen hoito eri ikävaiheissa: nuoriso, ikääntyvät</w:t>
      </w:r>
    </w:p>
    <w:p w:rsidR="00290E6B" w:rsidRDefault="00290E6B" w:rsidP="00290E6B">
      <w:pPr>
        <w:spacing w:line="276" w:lineRule="auto"/>
        <w:rPr>
          <w:rFonts w:ascii="Arial" w:hAnsi="Arial" w:cs="Arial"/>
          <w:lang w:val="fi-FI"/>
        </w:rPr>
      </w:pPr>
      <w:r>
        <w:rPr>
          <w:rFonts w:ascii="Arial" w:hAnsi="Arial" w:cs="Arial"/>
          <w:lang w:val="fi-FI"/>
        </w:rPr>
        <w:t>-</w:t>
      </w:r>
      <w:r w:rsidRPr="000C2C37">
        <w:rPr>
          <w:rFonts w:ascii="Arial" w:hAnsi="Arial" w:cs="Arial"/>
          <w:lang w:val="fi-FI"/>
        </w:rPr>
        <w:t xml:space="preserve">Diabeteksen diagnostiikka ja hoito </w:t>
      </w:r>
    </w:p>
    <w:p w:rsidR="00290E6B" w:rsidRDefault="00290E6B" w:rsidP="00290E6B">
      <w:pPr>
        <w:spacing w:line="276" w:lineRule="auto"/>
        <w:rPr>
          <w:rFonts w:ascii="Arial" w:hAnsi="Arial" w:cs="Arial"/>
          <w:lang w:val="fi-FI"/>
        </w:rPr>
      </w:pPr>
      <w:r>
        <w:rPr>
          <w:rFonts w:ascii="Arial" w:hAnsi="Arial" w:cs="Arial"/>
          <w:lang w:val="fi-FI"/>
        </w:rPr>
        <w:t>-Diabeteksen hoidon organisointi ja laadun seuranta</w:t>
      </w:r>
    </w:p>
    <w:p w:rsidR="00290E6B" w:rsidRDefault="00290E6B" w:rsidP="00290E6B">
      <w:pPr>
        <w:spacing w:line="276" w:lineRule="auto"/>
        <w:rPr>
          <w:rFonts w:ascii="Arial" w:hAnsi="Arial" w:cs="Arial"/>
          <w:lang w:val="fi-FI"/>
        </w:rPr>
      </w:pPr>
      <w:r>
        <w:rPr>
          <w:rFonts w:ascii="Arial" w:hAnsi="Arial" w:cs="Arial"/>
          <w:lang w:val="fi-FI"/>
        </w:rPr>
        <w:t>-Diabetekseen liittyvien akuuttien komplikaatioiden tunnistaminen, hoito ja ehkäisy</w:t>
      </w:r>
    </w:p>
    <w:p w:rsidR="00290E6B" w:rsidRDefault="00290E6B" w:rsidP="00290E6B">
      <w:pPr>
        <w:spacing w:line="276" w:lineRule="auto"/>
        <w:rPr>
          <w:rFonts w:ascii="Arial" w:hAnsi="Arial" w:cs="Arial"/>
          <w:lang w:val="fi-FI"/>
        </w:rPr>
      </w:pPr>
      <w:r>
        <w:rPr>
          <w:rFonts w:ascii="Arial" w:hAnsi="Arial" w:cs="Arial"/>
          <w:lang w:val="fi-FI"/>
        </w:rPr>
        <w:t>-Diabeteksen hoito akuutin sairauden yhteydessä ja leikkauksen yhteydessä</w:t>
      </w:r>
    </w:p>
    <w:p w:rsidR="00290E6B" w:rsidRDefault="00290E6B" w:rsidP="00290E6B">
      <w:pPr>
        <w:spacing w:line="276" w:lineRule="auto"/>
        <w:rPr>
          <w:rFonts w:ascii="Arial" w:hAnsi="Arial" w:cs="Arial"/>
          <w:lang w:val="fi-FI"/>
        </w:rPr>
      </w:pPr>
      <w:r>
        <w:rPr>
          <w:rFonts w:ascii="Arial" w:hAnsi="Arial" w:cs="Arial"/>
          <w:lang w:val="fi-FI"/>
        </w:rPr>
        <w:t>-Diabeetikon raskaus</w:t>
      </w:r>
    </w:p>
    <w:p w:rsidR="00290E6B" w:rsidRDefault="00290E6B" w:rsidP="00290E6B">
      <w:pPr>
        <w:spacing w:line="276" w:lineRule="auto"/>
        <w:rPr>
          <w:rFonts w:ascii="Arial" w:hAnsi="Arial" w:cs="Arial"/>
          <w:lang w:val="fi-FI"/>
        </w:rPr>
      </w:pPr>
      <w:r>
        <w:rPr>
          <w:rFonts w:ascii="Arial" w:hAnsi="Arial" w:cs="Arial"/>
          <w:lang w:val="fi-FI"/>
        </w:rPr>
        <w:t>-Diabeteksen komplikaatiot:</w:t>
      </w:r>
    </w:p>
    <w:p w:rsidR="00290E6B" w:rsidRDefault="00290E6B" w:rsidP="00290E6B">
      <w:pPr>
        <w:spacing w:line="276" w:lineRule="auto"/>
        <w:rPr>
          <w:rFonts w:ascii="Arial" w:hAnsi="Arial" w:cs="Arial"/>
          <w:lang w:val="fi-FI"/>
        </w:rPr>
      </w:pPr>
      <w:proofErr w:type="spellStart"/>
      <w:r>
        <w:rPr>
          <w:rFonts w:ascii="Arial" w:hAnsi="Arial" w:cs="Arial"/>
          <w:lang w:val="fi-FI"/>
        </w:rPr>
        <w:t>Makrovaskulaarikomplikaatiot</w:t>
      </w:r>
      <w:proofErr w:type="spellEnd"/>
    </w:p>
    <w:p w:rsidR="00290E6B" w:rsidRDefault="00290E6B" w:rsidP="00290E6B">
      <w:pPr>
        <w:spacing w:line="276" w:lineRule="auto"/>
        <w:rPr>
          <w:rFonts w:ascii="Arial" w:hAnsi="Arial" w:cs="Arial"/>
          <w:lang w:val="fi-FI"/>
        </w:rPr>
      </w:pPr>
      <w:r>
        <w:rPr>
          <w:rFonts w:ascii="Arial" w:hAnsi="Arial" w:cs="Arial"/>
          <w:lang w:val="fi-FI"/>
        </w:rPr>
        <w:t>Silmäkomplikaatiot</w:t>
      </w:r>
    </w:p>
    <w:p w:rsidR="00290E6B" w:rsidRDefault="00290E6B" w:rsidP="00290E6B">
      <w:pPr>
        <w:spacing w:line="276" w:lineRule="auto"/>
        <w:rPr>
          <w:rFonts w:ascii="Arial" w:hAnsi="Arial" w:cs="Arial"/>
          <w:lang w:val="fi-FI"/>
        </w:rPr>
      </w:pPr>
      <w:r>
        <w:rPr>
          <w:rFonts w:ascii="Arial" w:hAnsi="Arial" w:cs="Arial"/>
          <w:lang w:val="fi-FI"/>
        </w:rPr>
        <w:t>Erektiohäiriöt</w:t>
      </w:r>
    </w:p>
    <w:p w:rsidR="00290E6B" w:rsidRDefault="00290E6B" w:rsidP="00290E6B">
      <w:pPr>
        <w:spacing w:line="276" w:lineRule="auto"/>
        <w:rPr>
          <w:rFonts w:ascii="Arial" w:hAnsi="Arial" w:cs="Arial"/>
          <w:lang w:val="fi-FI"/>
        </w:rPr>
      </w:pPr>
      <w:r>
        <w:rPr>
          <w:rFonts w:ascii="Arial" w:hAnsi="Arial" w:cs="Arial"/>
          <w:lang w:val="fi-FI"/>
        </w:rPr>
        <w:t>Munuaiskomplikaatiot ja verenpaine</w:t>
      </w:r>
    </w:p>
    <w:p w:rsidR="00290E6B" w:rsidRDefault="00290E6B" w:rsidP="00290E6B">
      <w:pPr>
        <w:spacing w:line="276" w:lineRule="auto"/>
        <w:rPr>
          <w:rFonts w:ascii="Arial" w:hAnsi="Arial" w:cs="Arial"/>
          <w:lang w:val="fi-FI"/>
        </w:rPr>
      </w:pPr>
      <w:r>
        <w:rPr>
          <w:rFonts w:ascii="Arial" w:hAnsi="Arial" w:cs="Arial"/>
          <w:lang w:val="fi-FI"/>
        </w:rPr>
        <w:t>Autonominen neuropatia</w:t>
      </w:r>
    </w:p>
    <w:p w:rsidR="00290E6B" w:rsidRDefault="00290E6B" w:rsidP="00290E6B">
      <w:pPr>
        <w:spacing w:line="276" w:lineRule="auto"/>
        <w:rPr>
          <w:rFonts w:ascii="Arial" w:hAnsi="Arial" w:cs="Arial"/>
          <w:lang w:val="fi-FI"/>
        </w:rPr>
      </w:pPr>
      <w:r>
        <w:rPr>
          <w:rFonts w:ascii="Arial" w:hAnsi="Arial" w:cs="Arial"/>
          <w:lang w:val="fi-FI"/>
        </w:rPr>
        <w:t>Diabeettinen jalka</w:t>
      </w:r>
    </w:p>
    <w:p w:rsidR="00290E6B" w:rsidRDefault="00290E6B" w:rsidP="00290E6B">
      <w:pPr>
        <w:spacing w:line="276" w:lineRule="auto"/>
        <w:rPr>
          <w:rFonts w:ascii="Arial" w:hAnsi="Arial" w:cs="Arial"/>
          <w:lang w:val="fi-FI"/>
        </w:rPr>
      </w:pPr>
      <w:r>
        <w:rPr>
          <w:rFonts w:ascii="Arial" w:hAnsi="Arial" w:cs="Arial"/>
          <w:lang w:val="fi-FI"/>
        </w:rPr>
        <w:t xml:space="preserve">Diabeteksen akuutit komplikaatiot: </w:t>
      </w:r>
      <w:proofErr w:type="spellStart"/>
      <w:r>
        <w:rPr>
          <w:rFonts w:ascii="Arial" w:hAnsi="Arial" w:cs="Arial"/>
          <w:lang w:val="fi-FI"/>
        </w:rPr>
        <w:t>ketoasidoosi</w:t>
      </w:r>
      <w:proofErr w:type="spellEnd"/>
      <w:r>
        <w:rPr>
          <w:rFonts w:ascii="Arial" w:hAnsi="Arial" w:cs="Arial"/>
          <w:lang w:val="fi-FI"/>
        </w:rPr>
        <w:t>, non-</w:t>
      </w:r>
      <w:proofErr w:type="spellStart"/>
      <w:r>
        <w:rPr>
          <w:rFonts w:ascii="Arial" w:hAnsi="Arial" w:cs="Arial"/>
          <w:lang w:val="fi-FI"/>
        </w:rPr>
        <w:t>ketoottinen</w:t>
      </w:r>
      <w:proofErr w:type="spellEnd"/>
      <w:r>
        <w:rPr>
          <w:rFonts w:ascii="Arial" w:hAnsi="Arial" w:cs="Arial"/>
          <w:lang w:val="fi-FI"/>
        </w:rPr>
        <w:t xml:space="preserve"> kooma</w:t>
      </w:r>
    </w:p>
    <w:p w:rsidR="00290E6B" w:rsidRDefault="00290E6B" w:rsidP="00290E6B">
      <w:pPr>
        <w:spacing w:line="276" w:lineRule="auto"/>
        <w:rPr>
          <w:rFonts w:ascii="Arial" w:hAnsi="Arial" w:cs="Arial"/>
          <w:lang w:val="fi-FI"/>
        </w:rPr>
      </w:pPr>
      <w:r>
        <w:rPr>
          <w:rFonts w:ascii="Arial" w:hAnsi="Arial" w:cs="Arial"/>
          <w:lang w:val="fi-FI"/>
        </w:rPr>
        <w:t>Hypoglykemia</w:t>
      </w:r>
    </w:p>
    <w:p w:rsidR="00290E6B" w:rsidRDefault="00290E6B" w:rsidP="00290E6B">
      <w:pPr>
        <w:spacing w:line="276" w:lineRule="auto"/>
        <w:rPr>
          <w:rFonts w:ascii="Arial" w:hAnsi="Arial" w:cs="Arial"/>
          <w:lang w:val="fi-FI"/>
        </w:rPr>
      </w:pPr>
      <w:r>
        <w:rPr>
          <w:rFonts w:ascii="Arial" w:hAnsi="Arial" w:cs="Arial"/>
          <w:lang w:val="fi-FI"/>
        </w:rPr>
        <w:t>Vakavat hypoglykemiat ja hälytysoireiden poistuminen</w:t>
      </w:r>
    </w:p>
    <w:p w:rsidR="00290E6B" w:rsidRPr="000C2C37" w:rsidRDefault="00290E6B" w:rsidP="00290E6B">
      <w:pPr>
        <w:spacing w:line="276" w:lineRule="auto"/>
        <w:rPr>
          <w:rFonts w:ascii="Arial" w:hAnsi="Arial" w:cs="Arial"/>
          <w:lang w:val="fi-FI"/>
        </w:rPr>
      </w:pPr>
    </w:p>
    <w:p w:rsidR="00530645" w:rsidRDefault="00530645">
      <w:pPr>
        <w:spacing w:line="276" w:lineRule="auto"/>
        <w:rPr>
          <w:rFonts w:ascii="Arial" w:hAnsi="Arial" w:cs="Arial"/>
          <w:lang w:val="fi-FI" w:eastAsia="fi-FI"/>
        </w:rPr>
      </w:pPr>
    </w:p>
    <w:p w:rsidR="002613B4" w:rsidRDefault="00290E6B" w:rsidP="002613B4">
      <w:pPr>
        <w:spacing w:line="276" w:lineRule="auto"/>
        <w:rPr>
          <w:rFonts w:ascii="Arial" w:hAnsi="Arial" w:cs="Arial"/>
          <w:lang w:val="fi-FI" w:eastAsia="fi-FI"/>
        </w:rPr>
      </w:pPr>
      <w:r>
        <w:rPr>
          <w:rFonts w:ascii="Arial" w:hAnsi="Arial" w:cs="Arial"/>
          <w:b/>
          <w:lang w:val="fi-FI" w:eastAsia="fi-FI"/>
        </w:rPr>
        <w:t>P</w:t>
      </w:r>
      <w:r w:rsidR="002613B4">
        <w:rPr>
          <w:rFonts w:ascii="Arial" w:hAnsi="Arial" w:cs="Arial"/>
          <w:b/>
          <w:lang w:val="fi-FI" w:eastAsia="fi-FI"/>
        </w:rPr>
        <w:t>erustiedot ja käsitys seuraavista muilla erikoisaloilla pääasiallisesti toteutettavista endokrinologisista osaamisalueista</w:t>
      </w:r>
    </w:p>
    <w:p w:rsidR="002613B4" w:rsidRPr="0036329E" w:rsidRDefault="002613B4" w:rsidP="002613B4">
      <w:pPr>
        <w:autoSpaceDE w:val="0"/>
        <w:autoSpaceDN w:val="0"/>
        <w:adjustRightInd w:val="0"/>
        <w:spacing w:line="276" w:lineRule="auto"/>
        <w:rPr>
          <w:rFonts w:ascii="Arial" w:hAnsi="Arial" w:cs="Arial"/>
          <w:b/>
          <w:lang w:val="fi-FI" w:eastAsia="fi-FI"/>
        </w:rPr>
      </w:pPr>
      <w:r w:rsidRPr="0036329E">
        <w:rPr>
          <w:rFonts w:ascii="Arial" w:hAnsi="Arial" w:cs="Arial"/>
          <w:b/>
          <w:lang w:val="fi-FI" w:eastAsia="fi-FI"/>
        </w:rPr>
        <w:t>Radiologia</w:t>
      </w:r>
    </w:p>
    <w:p w:rsidR="002613B4" w:rsidRDefault="002613B4"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Kilpirauhasen UÄ: suoritus ja tulkinta</w:t>
      </w:r>
    </w:p>
    <w:p w:rsidR="002613B4" w:rsidRDefault="002613B4"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Aivolisäkkeen magneettitutkimus: suoritus ja tulkinta</w:t>
      </w:r>
    </w:p>
    <w:p w:rsidR="002613B4" w:rsidRDefault="002613B4"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Lisämunuaisten TT ja magneetti: suoritus ja tulkinta</w:t>
      </w:r>
    </w:p>
    <w:p w:rsidR="002613B4" w:rsidRDefault="002613B4"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Lisämunuaisten </w:t>
      </w:r>
      <w:proofErr w:type="spellStart"/>
      <w:r>
        <w:rPr>
          <w:rFonts w:ascii="Arial" w:hAnsi="Arial" w:cs="Arial"/>
          <w:lang w:val="fi-FI" w:eastAsia="fi-FI"/>
        </w:rPr>
        <w:t>laskimokatetrisaatio</w:t>
      </w:r>
      <w:proofErr w:type="spellEnd"/>
      <w:r>
        <w:rPr>
          <w:rFonts w:ascii="Arial" w:hAnsi="Arial" w:cs="Arial"/>
          <w:lang w:val="fi-FI" w:eastAsia="fi-FI"/>
        </w:rPr>
        <w:t xml:space="preserve"> ja näytteiden otto</w:t>
      </w:r>
    </w:p>
    <w:p w:rsidR="0036329E" w:rsidRDefault="0036329E" w:rsidP="0036329E">
      <w:pPr>
        <w:autoSpaceDE w:val="0"/>
        <w:autoSpaceDN w:val="0"/>
        <w:adjustRightInd w:val="0"/>
        <w:spacing w:line="276" w:lineRule="auto"/>
        <w:rPr>
          <w:rFonts w:ascii="Arial" w:hAnsi="Arial" w:cs="Arial"/>
          <w:b/>
          <w:lang w:val="fi-FI" w:eastAsia="fi-FI"/>
        </w:rPr>
      </w:pPr>
      <w:r>
        <w:rPr>
          <w:rFonts w:ascii="Arial" w:hAnsi="Arial" w:cs="Arial"/>
          <w:b/>
          <w:lang w:val="fi-FI" w:eastAsia="fi-FI"/>
        </w:rPr>
        <w:t>Isotooppilääketiede</w:t>
      </w:r>
    </w:p>
    <w:p w:rsidR="0036329E" w:rsidRDefault="0036329E" w:rsidP="0036329E">
      <w:pPr>
        <w:autoSpaceDE w:val="0"/>
        <w:autoSpaceDN w:val="0"/>
        <w:adjustRightInd w:val="0"/>
        <w:spacing w:line="276" w:lineRule="auto"/>
        <w:rPr>
          <w:rFonts w:ascii="Arial" w:hAnsi="Arial" w:cs="Arial"/>
          <w:lang w:val="fi-FI" w:eastAsia="fi-FI"/>
        </w:rPr>
      </w:pPr>
      <w:r>
        <w:rPr>
          <w:rFonts w:ascii="Arial" w:hAnsi="Arial" w:cs="Arial"/>
          <w:lang w:val="fi-FI" w:eastAsia="fi-FI"/>
        </w:rPr>
        <w:t>─ Kilpirauhasen gammakuvauksen suoritus ja tulkinta</w:t>
      </w:r>
    </w:p>
    <w:p w:rsidR="0036329E" w:rsidRDefault="0036329E" w:rsidP="0036329E">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Lisäkilpirauhasen </w:t>
      </w:r>
      <w:proofErr w:type="spellStart"/>
      <w:r>
        <w:rPr>
          <w:rFonts w:ascii="Arial" w:hAnsi="Arial" w:cs="Arial"/>
          <w:lang w:val="fi-FI" w:eastAsia="fi-FI"/>
        </w:rPr>
        <w:t>sestamibi</w:t>
      </w:r>
      <w:proofErr w:type="spellEnd"/>
      <w:r>
        <w:rPr>
          <w:rFonts w:ascii="Arial" w:hAnsi="Arial" w:cs="Arial"/>
          <w:lang w:val="fi-FI" w:eastAsia="fi-FI"/>
        </w:rPr>
        <w:t>- ja kaksoisisotooppikuvauksen suoritus ja tulkinta</w:t>
      </w:r>
    </w:p>
    <w:p w:rsidR="008A14BE" w:rsidRDefault="0036329E" w:rsidP="0036329E">
      <w:pPr>
        <w:autoSpaceDE w:val="0"/>
        <w:autoSpaceDN w:val="0"/>
        <w:adjustRightInd w:val="0"/>
        <w:spacing w:line="276" w:lineRule="auto"/>
        <w:rPr>
          <w:rFonts w:ascii="Arial" w:hAnsi="Arial" w:cs="Arial"/>
          <w:lang w:val="fi-FI" w:eastAsia="fi-FI"/>
        </w:rPr>
      </w:pPr>
      <w:r>
        <w:rPr>
          <w:rFonts w:ascii="Arial" w:hAnsi="Arial" w:cs="Arial"/>
          <w:lang w:val="fi-FI" w:eastAsia="fi-FI"/>
        </w:rPr>
        <w:t>─ Lisämunuaisten jodikolesterolika</w:t>
      </w:r>
      <w:r w:rsidR="008A14BE">
        <w:rPr>
          <w:rFonts w:ascii="Arial" w:hAnsi="Arial" w:cs="Arial"/>
          <w:lang w:val="fi-FI" w:eastAsia="fi-FI"/>
        </w:rPr>
        <w:t>rtoituksen suoritus ja tulkinta</w:t>
      </w:r>
    </w:p>
    <w:p w:rsidR="0036329E" w:rsidRDefault="0036329E" w:rsidP="0036329E">
      <w:pPr>
        <w:autoSpaceDE w:val="0"/>
        <w:autoSpaceDN w:val="0"/>
        <w:adjustRightInd w:val="0"/>
        <w:spacing w:line="276" w:lineRule="auto"/>
        <w:rPr>
          <w:rFonts w:ascii="Arial" w:hAnsi="Arial" w:cs="Arial"/>
          <w:lang w:val="fi-FI" w:eastAsia="fi-FI"/>
        </w:rPr>
      </w:pPr>
      <w:r>
        <w:rPr>
          <w:rFonts w:ascii="Arial" w:hAnsi="Arial" w:cs="Arial"/>
          <w:lang w:val="fi-FI" w:eastAsia="fi-FI"/>
        </w:rPr>
        <w:t>─ Endokrinologiassa käytettävät PET-tutkimukset: käyttöaiheet, suoritus ja tulkinta</w:t>
      </w:r>
    </w:p>
    <w:p w:rsidR="002613B4" w:rsidRPr="0036329E" w:rsidRDefault="002613B4" w:rsidP="002613B4">
      <w:pPr>
        <w:autoSpaceDE w:val="0"/>
        <w:autoSpaceDN w:val="0"/>
        <w:adjustRightInd w:val="0"/>
        <w:spacing w:line="276" w:lineRule="auto"/>
        <w:rPr>
          <w:rFonts w:ascii="Arial" w:hAnsi="Arial" w:cs="Arial"/>
          <w:b/>
          <w:lang w:val="fi-FI" w:eastAsia="fi-FI"/>
        </w:rPr>
      </w:pPr>
      <w:r w:rsidRPr="0036329E">
        <w:rPr>
          <w:rFonts w:ascii="Arial" w:hAnsi="Arial" w:cs="Arial"/>
          <w:b/>
          <w:lang w:val="fi-FI" w:eastAsia="fi-FI"/>
        </w:rPr>
        <w:t>Hormonilaboratorio</w:t>
      </w:r>
    </w:p>
    <w:p w:rsidR="002613B4" w:rsidRDefault="002613B4"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Keskeisten hormonimääritysten suoritus, tulkinta ja virhelähteet</w:t>
      </w:r>
    </w:p>
    <w:p w:rsidR="002613B4" w:rsidRDefault="002613B4" w:rsidP="002613B4">
      <w:pPr>
        <w:autoSpaceDE w:val="0"/>
        <w:autoSpaceDN w:val="0"/>
        <w:adjustRightInd w:val="0"/>
        <w:spacing w:line="276" w:lineRule="auto"/>
        <w:rPr>
          <w:rFonts w:ascii="Arial" w:hAnsi="Arial" w:cs="Arial"/>
          <w:b/>
          <w:lang w:val="fi-FI" w:eastAsia="fi-FI"/>
        </w:rPr>
      </w:pPr>
      <w:r>
        <w:rPr>
          <w:rFonts w:ascii="Arial" w:hAnsi="Arial" w:cs="Arial"/>
          <w:b/>
          <w:lang w:val="fi-FI" w:eastAsia="fi-FI"/>
        </w:rPr>
        <w:t>Kirurgia</w:t>
      </w:r>
      <w:r w:rsidR="0036329E">
        <w:rPr>
          <w:rFonts w:ascii="Arial" w:hAnsi="Arial" w:cs="Arial"/>
          <w:b/>
          <w:lang w:val="fi-FI" w:eastAsia="fi-FI"/>
        </w:rPr>
        <w:t xml:space="preserve"> ja neurokirurgia</w:t>
      </w:r>
    </w:p>
    <w:p w:rsidR="002613B4" w:rsidRDefault="002613B4"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lastRenderedPageBreak/>
        <w:t>─ endokriinisten sairauksien k</w:t>
      </w:r>
      <w:r w:rsidR="0036329E">
        <w:rPr>
          <w:rFonts w:ascii="Arial" w:hAnsi="Arial" w:cs="Arial"/>
          <w:lang w:val="fi-FI" w:eastAsia="fi-FI"/>
        </w:rPr>
        <w:t>irurgisen hoidon pääperiaatteet</w:t>
      </w:r>
    </w:p>
    <w:p w:rsidR="0036329E" w:rsidRDefault="0036329E"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osallistuminen </w:t>
      </w:r>
      <w:proofErr w:type="spellStart"/>
      <w:r>
        <w:rPr>
          <w:rFonts w:ascii="Arial" w:hAnsi="Arial" w:cs="Arial"/>
          <w:lang w:val="fi-FI" w:eastAsia="fi-FI"/>
        </w:rPr>
        <w:t>sellameetingeihin</w:t>
      </w:r>
      <w:proofErr w:type="spellEnd"/>
      <w:r>
        <w:rPr>
          <w:rFonts w:ascii="Arial" w:hAnsi="Arial" w:cs="Arial"/>
          <w:lang w:val="fi-FI" w:eastAsia="fi-FI"/>
        </w:rPr>
        <w:t xml:space="preserve"> sekä lisämunuais- ja NET-tuumoreiden hoitoa käsitteleviin moniammatillisiin kokouksiin</w:t>
      </w:r>
    </w:p>
    <w:p w:rsidR="002613B4" w:rsidRDefault="002613B4"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Osallistuminen/tutustuminen aivolisäke-, kilpirauhas-, lisäkilpirauhas- lisämunuaisleikkaukseen</w:t>
      </w:r>
    </w:p>
    <w:p w:rsidR="002613B4" w:rsidRDefault="002613B4" w:rsidP="002613B4">
      <w:pPr>
        <w:autoSpaceDE w:val="0"/>
        <w:autoSpaceDN w:val="0"/>
        <w:adjustRightInd w:val="0"/>
        <w:spacing w:line="276" w:lineRule="auto"/>
        <w:rPr>
          <w:rFonts w:ascii="Arial" w:hAnsi="Arial" w:cs="Arial"/>
          <w:b/>
          <w:lang w:val="fi-FI" w:eastAsia="fi-FI"/>
        </w:rPr>
      </w:pPr>
      <w:r>
        <w:rPr>
          <w:rFonts w:ascii="Arial" w:hAnsi="Arial" w:cs="Arial"/>
          <w:b/>
          <w:lang w:val="fi-FI" w:eastAsia="fi-FI"/>
        </w:rPr>
        <w:t>Onkologia ja sädehoito</w:t>
      </w:r>
    </w:p>
    <w:p w:rsidR="002613B4" w:rsidRDefault="002613B4"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Tutustuminen aivolisäkkeen sädehoitoon</w:t>
      </w:r>
    </w:p>
    <w:p w:rsidR="002613B4" w:rsidRDefault="002613B4"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xml:space="preserve">─ Tutustuminen </w:t>
      </w:r>
      <w:proofErr w:type="spellStart"/>
      <w:r>
        <w:rPr>
          <w:rFonts w:ascii="Arial" w:hAnsi="Arial" w:cs="Arial"/>
          <w:lang w:val="fi-FI" w:eastAsia="fi-FI"/>
        </w:rPr>
        <w:t>retrobulbaarisädehoitoon</w:t>
      </w:r>
      <w:proofErr w:type="spellEnd"/>
    </w:p>
    <w:p w:rsidR="002613B4" w:rsidRPr="0036329E" w:rsidRDefault="0036329E" w:rsidP="002613B4">
      <w:pPr>
        <w:autoSpaceDE w:val="0"/>
        <w:autoSpaceDN w:val="0"/>
        <w:adjustRightInd w:val="0"/>
        <w:spacing w:line="276" w:lineRule="auto"/>
        <w:rPr>
          <w:rFonts w:ascii="Arial" w:hAnsi="Arial" w:cs="Arial"/>
          <w:lang w:val="fi-FI" w:eastAsia="fi-FI"/>
        </w:rPr>
      </w:pPr>
      <w:r>
        <w:rPr>
          <w:rFonts w:ascii="Arial" w:hAnsi="Arial" w:cs="Arial"/>
          <w:lang w:val="fi-FI" w:eastAsia="fi-FI"/>
        </w:rPr>
        <w:t>─ Pahanlaatuisten endokriinisten kasvaimien solusalpaajahoito</w:t>
      </w:r>
    </w:p>
    <w:p w:rsidR="0036329E" w:rsidRDefault="0036329E" w:rsidP="0036329E">
      <w:pPr>
        <w:autoSpaceDE w:val="0"/>
        <w:autoSpaceDN w:val="0"/>
        <w:adjustRightInd w:val="0"/>
        <w:spacing w:line="276" w:lineRule="auto"/>
        <w:rPr>
          <w:rFonts w:ascii="Arial" w:hAnsi="Arial" w:cs="Arial"/>
          <w:b/>
          <w:lang w:val="fi-FI" w:eastAsia="fi-FI"/>
        </w:rPr>
      </w:pPr>
      <w:r>
        <w:rPr>
          <w:rFonts w:ascii="Arial" w:hAnsi="Arial" w:cs="Arial"/>
          <w:b/>
          <w:lang w:val="fi-FI" w:eastAsia="fi-FI"/>
        </w:rPr>
        <w:t>Pediatrinen endokrinologia</w:t>
      </w:r>
    </w:p>
    <w:p w:rsidR="0036329E" w:rsidRDefault="00763366" w:rsidP="0036329E">
      <w:pPr>
        <w:autoSpaceDE w:val="0"/>
        <w:autoSpaceDN w:val="0"/>
        <w:adjustRightInd w:val="0"/>
        <w:spacing w:line="276" w:lineRule="auto"/>
        <w:rPr>
          <w:rFonts w:ascii="Arial" w:hAnsi="Arial" w:cs="Arial"/>
          <w:lang w:val="fi-FI" w:eastAsia="fi-FI"/>
        </w:rPr>
      </w:pPr>
      <w:r>
        <w:rPr>
          <w:rFonts w:ascii="Arial" w:hAnsi="Arial" w:cs="Arial"/>
          <w:lang w:val="fi-FI" w:eastAsia="fi-FI"/>
        </w:rPr>
        <w:t>─ E</w:t>
      </w:r>
      <w:r w:rsidR="0036329E">
        <w:rPr>
          <w:rFonts w:ascii="Arial" w:hAnsi="Arial" w:cs="Arial"/>
          <w:lang w:val="fi-FI" w:eastAsia="fi-FI"/>
        </w:rPr>
        <w:t>dellä mainitut sairaudet lapsilla</w:t>
      </w:r>
    </w:p>
    <w:p w:rsidR="0036329E" w:rsidRDefault="00763366" w:rsidP="0036329E">
      <w:pPr>
        <w:autoSpaceDE w:val="0"/>
        <w:autoSpaceDN w:val="0"/>
        <w:adjustRightInd w:val="0"/>
        <w:spacing w:line="276" w:lineRule="auto"/>
        <w:rPr>
          <w:rFonts w:ascii="Arial" w:hAnsi="Arial" w:cs="Arial"/>
          <w:b/>
          <w:lang w:val="fi-FI" w:eastAsia="fi-FI"/>
        </w:rPr>
      </w:pPr>
      <w:r>
        <w:rPr>
          <w:rFonts w:ascii="Arial" w:hAnsi="Arial" w:cs="Arial"/>
          <w:lang w:val="fi-FI" w:eastAsia="fi-FI"/>
        </w:rPr>
        <w:t>─ K</w:t>
      </w:r>
      <w:r w:rsidR="0036329E">
        <w:rPr>
          <w:rFonts w:ascii="Arial" w:hAnsi="Arial" w:cs="Arial"/>
          <w:lang w:val="fi-FI" w:eastAsia="fi-FI"/>
        </w:rPr>
        <w:t>asvuhäiriöt</w:t>
      </w:r>
      <w:r>
        <w:rPr>
          <w:rFonts w:ascii="Arial" w:hAnsi="Arial" w:cs="Arial"/>
          <w:lang w:val="fi-FI" w:eastAsia="fi-FI"/>
        </w:rPr>
        <w:t xml:space="preserve"> (mahdollisuus tutustua lastenendokrinologian </w:t>
      </w:r>
      <w:proofErr w:type="spellStart"/>
      <w:r>
        <w:rPr>
          <w:rFonts w:ascii="Arial" w:hAnsi="Arial" w:cs="Arial"/>
          <w:lang w:val="fi-FI" w:eastAsia="fi-FI"/>
        </w:rPr>
        <w:t>pkl:n</w:t>
      </w:r>
      <w:proofErr w:type="spellEnd"/>
      <w:r>
        <w:rPr>
          <w:rFonts w:ascii="Arial" w:hAnsi="Arial" w:cs="Arial"/>
          <w:lang w:val="fi-FI" w:eastAsia="fi-FI"/>
        </w:rPr>
        <w:t xml:space="preserve"> toimintaan)</w:t>
      </w:r>
    </w:p>
    <w:p w:rsidR="00530645" w:rsidRPr="0036329E" w:rsidRDefault="0036329E">
      <w:pPr>
        <w:autoSpaceDE w:val="0"/>
        <w:autoSpaceDN w:val="0"/>
        <w:adjustRightInd w:val="0"/>
        <w:spacing w:line="276" w:lineRule="auto"/>
        <w:rPr>
          <w:rFonts w:ascii="Arial" w:hAnsi="Arial" w:cs="Arial"/>
          <w:b/>
          <w:lang w:val="fi-FI" w:eastAsia="fi-FI"/>
        </w:rPr>
      </w:pPr>
      <w:r>
        <w:rPr>
          <w:rFonts w:ascii="Arial" w:hAnsi="Arial" w:cs="Arial"/>
          <w:b/>
          <w:lang w:val="fi-FI" w:eastAsia="fi-FI"/>
        </w:rPr>
        <w:t>Gynekologinen endokrinologia</w:t>
      </w:r>
    </w:p>
    <w:p w:rsidR="0036329E" w:rsidRDefault="0036329E">
      <w:pPr>
        <w:autoSpaceDE w:val="0"/>
        <w:autoSpaceDN w:val="0"/>
        <w:adjustRightInd w:val="0"/>
        <w:spacing w:line="276" w:lineRule="auto"/>
        <w:rPr>
          <w:rFonts w:ascii="Arial" w:hAnsi="Arial" w:cs="Arial"/>
          <w:lang w:val="fi-FI" w:eastAsia="fi-FI"/>
        </w:rPr>
      </w:pPr>
      <w:r>
        <w:rPr>
          <w:rFonts w:ascii="Arial" w:hAnsi="Arial" w:cs="Arial"/>
          <w:lang w:val="fi-FI" w:eastAsia="fi-FI"/>
        </w:rPr>
        <w:t>─</w:t>
      </w:r>
      <w:proofErr w:type="spellStart"/>
      <w:r>
        <w:rPr>
          <w:rFonts w:ascii="Arial" w:hAnsi="Arial" w:cs="Arial"/>
          <w:lang w:val="fi-FI" w:eastAsia="fi-FI"/>
        </w:rPr>
        <w:t>Infertiliteetin</w:t>
      </w:r>
      <w:proofErr w:type="spellEnd"/>
      <w:r>
        <w:rPr>
          <w:rFonts w:ascii="Arial" w:hAnsi="Arial" w:cs="Arial"/>
          <w:lang w:val="fi-FI" w:eastAsia="fi-FI"/>
        </w:rPr>
        <w:t xml:space="preserve"> hoito</w:t>
      </w:r>
      <w:r w:rsidR="00763366">
        <w:rPr>
          <w:rFonts w:ascii="Arial" w:hAnsi="Arial" w:cs="Arial"/>
          <w:lang w:val="fi-FI" w:eastAsia="fi-FI"/>
        </w:rPr>
        <w:t xml:space="preserve"> (mahdollisuus osallistua </w:t>
      </w:r>
      <w:proofErr w:type="spellStart"/>
      <w:r w:rsidR="00763366">
        <w:rPr>
          <w:rFonts w:ascii="Arial" w:hAnsi="Arial" w:cs="Arial"/>
          <w:lang w:val="fi-FI" w:eastAsia="fi-FI"/>
        </w:rPr>
        <w:t>infertiliteettipkl:n</w:t>
      </w:r>
      <w:proofErr w:type="spellEnd"/>
      <w:r w:rsidR="00763366">
        <w:rPr>
          <w:rFonts w:ascii="Arial" w:hAnsi="Arial" w:cs="Arial"/>
          <w:lang w:val="fi-FI" w:eastAsia="fi-FI"/>
        </w:rPr>
        <w:t xml:space="preserve"> toimintaan)</w:t>
      </w:r>
    </w:p>
    <w:p w:rsidR="00530645" w:rsidRDefault="00763366">
      <w:pPr>
        <w:autoSpaceDE w:val="0"/>
        <w:autoSpaceDN w:val="0"/>
        <w:adjustRightInd w:val="0"/>
        <w:spacing w:line="276" w:lineRule="auto"/>
        <w:rPr>
          <w:rFonts w:ascii="Arial" w:hAnsi="Arial" w:cs="Arial"/>
          <w:lang w:val="fi-FI" w:eastAsia="fi-FI"/>
        </w:rPr>
      </w:pPr>
      <w:r>
        <w:rPr>
          <w:rFonts w:ascii="Arial" w:hAnsi="Arial" w:cs="Arial"/>
          <w:lang w:val="fi-FI" w:eastAsia="fi-FI"/>
        </w:rPr>
        <w:t>─ V</w:t>
      </w:r>
      <w:r w:rsidR="00530645">
        <w:rPr>
          <w:rFonts w:ascii="Arial" w:hAnsi="Arial" w:cs="Arial"/>
          <w:lang w:val="fi-FI" w:eastAsia="fi-FI"/>
        </w:rPr>
        <w:t>aihdevuosien hormonihoito</w:t>
      </w:r>
    </w:p>
    <w:p w:rsidR="00530645" w:rsidRPr="0036329E" w:rsidRDefault="0036329E">
      <w:pPr>
        <w:autoSpaceDE w:val="0"/>
        <w:autoSpaceDN w:val="0"/>
        <w:adjustRightInd w:val="0"/>
        <w:spacing w:line="276" w:lineRule="auto"/>
        <w:rPr>
          <w:rFonts w:ascii="Arial" w:hAnsi="Arial" w:cs="Arial"/>
          <w:b/>
          <w:lang w:val="fi-FI" w:eastAsia="fi-FI"/>
        </w:rPr>
      </w:pPr>
      <w:r w:rsidRPr="0036329E">
        <w:rPr>
          <w:rFonts w:ascii="Arial" w:hAnsi="Arial" w:cs="Arial"/>
          <w:b/>
          <w:lang w:val="fi-FI" w:eastAsia="fi-FI"/>
        </w:rPr>
        <w:t>Perinnölliset sairaudet</w:t>
      </w:r>
    </w:p>
    <w:p w:rsidR="00530645" w:rsidRDefault="00763366">
      <w:pPr>
        <w:spacing w:line="276" w:lineRule="auto"/>
        <w:rPr>
          <w:rFonts w:ascii="Arial" w:hAnsi="Arial" w:cs="Arial"/>
          <w:lang w:val="fi-FI" w:eastAsia="fi-FI"/>
        </w:rPr>
      </w:pPr>
      <w:r>
        <w:rPr>
          <w:rFonts w:ascii="Arial" w:hAnsi="Arial" w:cs="Arial"/>
          <w:lang w:val="fi-FI" w:eastAsia="fi-FI"/>
        </w:rPr>
        <w:t>─ P</w:t>
      </w:r>
      <w:r w:rsidR="00530645">
        <w:rPr>
          <w:rFonts w:ascii="Arial" w:hAnsi="Arial" w:cs="Arial"/>
          <w:lang w:val="fi-FI" w:eastAsia="fi-FI"/>
        </w:rPr>
        <w:t>erinnöllisyysneuvonta periytyvien endokriinisten sairauksien yhteydessä</w:t>
      </w:r>
    </w:p>
    <w:p w:rsidR="00763366" w:rsidRDefault="00763366" w:rsidP="00763366">
      <w:pPr>
        <w:spacing w:line="276" w:lineRule="auto"/>
        <w:rPr>
          <w:rFonts w:ascii="Arial" w:hAnsi="Arial" w:cs="Arial"/>
          <w:lang w:val="fi-FI" w:eastAsia="fi-FI"/>
        </w:rPr>
      </w:pPr>
      <w:r>
        <w:rPr>
          <w:rFonts w:ascii="Arial" w:hAnsi="Arial" w:cs="Arial"/>
          <w:lang w:val="fi-FI" w:eastAsia="fi-FI"/>
        </w:rPr>
        <w:t xml:space="preserve">─ Endokriinisiin sairauksiin liittyvä geenidiagnostiikka (mm. monikasvainoireyhtymät, feokromosytoomat ja </w:t>
      </w:r>
      <w:proofErr w:type="spellStart"/>
      <w:r>
        <w:rPr>
          <w:rFonts w:ascii="Arial" w:hAnsi="Arial" w:cs="Arial"/>
          <w:lang w:val="fi-FI" w:eastAsia="fi-FI"/>
        </w:rPr>
        <w:t>paraganglioomat</w:t>
      </w:r>
      <w:proofErr w:type="spellEnd"/>
      <w:r>
        <w:rPr>
          <w:rFonts w:ascii="Arial" w:hAnsi="Arial" w:cs="Arial"/>
          <w:lang w:val="fi-FI" w:eastAsia="fi-FI"/>
        </w:rPr>
        <w:t xml:space="preserve">, </w:t>
      </w:r>
      <w:proofErr w:type="spellStart"/>
      <w:r>
        <w:rPr>
          <w:rFonts w:ascii="Arial" w:hAnsi="Arial" w:cs="Arial"/>
          <w:lang w:val="fi-FI" w:eastAsia="fi-FI"/>
        </w:rPr>
        <w:t>kalsiumaineenvaihdunnan</w:t>
      </w:r>
      <w:proofErr w:type="spellEnd"/>
      <w:r>
        <w:rPr>
          <w:rFonts w:ascii="Arial" w:hAnsi="Arial" w:cs="Arial"/>
          <w:lang w:val="fi-FI" w:eastAsia="fi-FI"/>
        </w:rPr>
        <w:t xml:space="preserve"> häiriöt)</w:t>
      </w:r>
    </w:p>
    <w:p w:rsidR="00763366" w:rsidRDefault="00763366">
      <w:pPr>
        <w:spacing w:line="276" w:lineRule="auto"/>
        <w:rPr>
          <w:rFonts w:ascii="Arial" w:hAnsi="Arial" w:cs="Arial"/>
          <w:lang w:val="fi-FI" w:eastAsia="fi-FI"/>
        </w:rPr>
      </w:pPr>
    </w:p>
    <w:p w:rsidR="00530645" w:rsidRDefault="00290E6B">
      <w:pPr>
        <w:autoSpaceDE w:val="0"/>
        <w:autoSpaceDN w:val="0"/>
        <w:adjustRightInd w:val="0"/>
        <w:spacing w:line="276" w:lineRule="auto"/>
        <w:rPr>
          <w:rFonts w:ascii="Arial" w:hAnsi="Arial" w:cs="Arial"/>
          <w:b/>
          <w:lang w:val="fi-FI" w:eastAsia="fi-FI"/>
        </w:rPr>
      </w:pPr>
      <w:r>
        <w:rPr>
          <w:rFonts w:ascii="Arial" w:hAnsi="Arial" w:cs="Arial"/>
          <w:b/>
          <w:lang w:val="fi-FI" w:eastAsia="fi-FI"/>
        </w:rPr>
        <w:t>Valmius</w:t>
      </w:r>
    </w:p>
    <w:p w:rsidR="00530645" w:rsidRDefault="00530645">
      <w:pPr>
        <w:autoSpaceDE w:val="0"/>
        <w:autoSpaceDN w:val="0"/>
        <w:adjustRightInd w:val="0"/>
        <w:spacing w:line="276" w:lineRule="auto"/>
        <w:rPr>
          <w:rFonts w:ascii="Arial" w:hAnsi="Arial" w:cs="Arial"/>
          <w:b/>
          <w:lang w:val="fi-FI" w:eastAsia="fi-FI"/>
        </w:rPr>
      </w:pPr>
      <w:r>
        <w:rPr>
          <w:rFonts w:ascii="Arial" w:hAnsi="Arial" w:cs="Arial"/>
          <w:lang w:val="fi-FI" w:eastAsia="fi-FI"/>
        </w:rPr>
        <w:t>─ yhteistyöhön kirurgien, neurologien, gynekol</w:t>
      </w:r>
      <w:r w:rsidR="00763366">
        <w:rPr>
          <w:rFonts w:ascii="Arial" w:hAnsi="Arial" w:cs="Arial"/>
          <w:lang w:val="fi-FI" w:eastAsia="fi-FI"/>
        </w:rPr>
        <w:t>ogien, pediatrien, onkolo</w:t>
      </w:r>
      <w:r w:rsidR="00290E6B">
        <w:rPr>
          <w:rFonts w:ascii="Arial" w:hAnsi="Arial" w:cs="Arial"/>
          <w:lang w:val="fi-FI" w:eastAsia="fi-FI"/>
        </w:rPr>
        <w:t>gien, oftalmologien, radiologinen</w:t>
      </w:r>
      <w:r w:rsidR="00763366">
        <w:rPr>
          <w:rFonts w:ascii="Arial" w:hAnsi="Arial" w:cs="Arial"/>
          <w:lang w:val="fi-FI" w:eastAsia="fi-FI"/>
        </w:rPr>
        <w:t xml:space="preserve">, patologien ja laboratoriolääkäreiden </w:t>
      </w:r>
      <w:r>
        <w:rPr>
          <w:rFonts w:ascii="Arial" w:hAnsi="Arial" w:cs="Arial"/>
          <w:lang w:val="fi-FI" w:eastAsia="fi-FI"/>
        </w:rPr>
        <w:t>kanssa</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toimia diabetesyhteistyöryhmän jäsenenä</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vastata yhteistyössä muiden diabeteslääkäreiden ja -hoitajien kanssa alueensa</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diabeteksen hoidon järjestelyistä ja laadunseurannasta</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 järjestää yhteistyössä muiden endokriinisiin sairauksiin perehtyneiden lääkäreiden</w:t>
      </w:r>
    </w:p>
    <w:p w:rsidR="00530645" w:rsidRDefault="00530645">
      <w:pPr>
        <w:autoSpaceDE w:val="0"/>
        <w:autoSpaceDN w:val="0"/>
        <w:adjustRightInd w:val="0"/>
        <w:spacing w:line="276" w:lineRule="auto"/>
        <w:rPr>
          <w:rFonts w:ascii="Arial" w:hAnsi="Arial" w:cs="Arial"/>
          <w:lang w:val="fi-FI" w:eastAsia="fi-FI"/>
        </w:rPr>
      </w:pPr>
      <w:r>
        <w:rPr>
          <w:rFonts w:ascii="Arial" w:hAnsi="Arial" w:cs="Arial"/>
          <w:lang w:val="fi-FI" w:eastAsia="fi-FI"/>
        </w:rPr>
        <w:t>kanssa alueensa endokriinisten sairauksien diagnostiikka ja hoito</w:t>
      </w:r>
    </w:p>
    <w:p w:rsidR="00530645" w:rsidRDefault="00530645">
      <w:pPr>
        <w:autoSpaceDE w:val="0"/>
        <w:autoSpaceDN w:val="0"/>
        <w:adjustRightInd w:val="0"/>
        <w:spacing w:line="276" w:lineRule="auto"/>
        <w:rPr>
          <w:rFonts w:ascii="Arial" w:hAnsi="Arial" w:cs="Arial"/>
          <w:i/>
          <w:iCs/>
          <w:lang w:val="fi-FI" w:eastAsia="fi-FI"/>
        </w:rPr>
      </w:pPr>
    </w:p>
    <w:p w:rsidR="00530645" w:rsidRDefault="00530645">
      <w:pPr>
        <w:autoSpaceDE w:val="0"/>
        <w:autoSpaceDN w:val="0"/>
        <w:adjustRightInd w:val="0"/>
        <w:spacing w:line="276" w:lineRule="auto"/>
        <w:rPr>
          <w:rFonts w:ascii="Arial" w:hAnsi="Arial" w:cs="Arial"/>
          <w:b/>
          <w:lang w:val="fi-FI" w:eastAsia="fi-FI"/>
        </w:rPr>
      </w:pPr>
    </w:p>
    <w:sectPr w:rsidR="00530645">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52F9"/>
    <w:multiLevelType w:val="singleLevel"/>
    <w:tmpl w:val="DDAA7E54"/>
    <w:lvl w:ilvl="0">
      <w:start w:val="1"/>
      <w:numFmt w:val="decimal"/>
      <w:lvlText w:val="%1."/>
      <w:lvlJc w:val="left"/>
      <w:pPr>
        <w:tabs>
          <w:tab w:val="num" w:pos="720"/>
        </w:tabs>
        <w:ind w:left="720" w:hanging="360"/>
      </w:pPr>
      <w:rPr>
        <w:rFonts w:hint="default"/>
      </w:rPr>
    </w:lvl>
  </w:abstractNum>
  <w:abstractNum w:abstractNumId="1" w15:restartNumberingAfterBreak="0">
    <w:nsid w:val="2A535C49"/>
    <w:multiLevelType w:val="singleLevel"/>
    <w:tmpl w:val="DDAA7E54"/>
    <w:lvl w:ilvl="0">
      <w:start w:val="1"/>
      <w:numFmt w:val="decimal"/>
      <w:lvlText w:val="%1."/>
      <w:lvlJc w:val="left"/>
      <w:pPr>
        <w:tabs>
          <w:tab w:val="num" w:pos="720"/>
        </w:tabs>
        <w:ind w:left="720" w:hanging="360"/>
      </w:pPr>
      <w:rPr>
        <w:rFonts w:hint="default"/>
      </w:rPr>
    </w:lvl>
  </w:abstractNum>
  <w:abstractNum w:abstractNumId="2" w15:restartNumberingAfterBreak="0">
    <w:nsid w:val="2D012C08"/>
    <w:multiLevelType w:val="singleLevel"/>
    <w:tmpl w:val="040B000F"/>
    <w:lvl w:ilvl="0">
      <w:start w:val="1"/>
      <w:numFmt w:val="decimal"/>
      <w:lvlText w:val="%1."/>
      <w:lvlJc w:val="left"/>
      <w:pPr>
        <w:tabs>
          <w:tab w:val="num" w:pos="360"/>
        </w:tabs>
        <w:ind w:left="360" w:hanging="360"/>
      </w:pPr>
      <w:rPr>
        <w:rFonts w:hint="default"/>
      </w:rPr>
    </w:lvl>
  </w:abstractNum>
  <w:abstractNum w:abstractNumId="3" w15:restartNumberingAfterBreak="0">
    <w:nsid w:val="2D1B2111"/>
    <w:multiLevelType w:val="hybridMultilevel"/>
    <w:tmpl w:val="3864B9EC"/>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33457EA"/>
    <w:multiLevelType w:val="hybridMultilevel"/>
    <w:tmpl w:val="A9B2A638"/>
    <w:lvl w:ilvl="0" w:tplc="99026C64">
      <w:numFmt w:val="bullet"/>
      <w:lvlText w:val="-"/>
      <w:lvlJc w:val="left"/>
      <w:pPr>
        <w:ind w:left="2061" w:hanging="360"/>
      </w:pPr>
      <w:rPr>
        <w:rFonts w:ascii="Times New Roman" w:eastAsia="Times New Roman" w:hAnsi="Times New Roman" w:cs="Times New Roman" w:hint="default"/>
      </w:rPr>
    </w:lvl>
    <w:lvl w:ilvl="1" w:tplc="040B0003" w:tentative="1">
      <w:start w:val="1"/>
      <w:numFmt w:val="bullet"/>
      <w:lvlText w:val="o"/>
      <w:lvlJc w:val="left"/>
      <w:pPr>
        <w:ind w:left="2781" w:hanging="360"/>
      </w:pPr>
      <w:rPr>
        <w:rFonts w:ascii="Courier New" w:hAnsi="Courier New" w:cs="Arial"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Arial"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Arial" w:hint="default"/>
      </w:rPr>
    </w:lvl>
    <w:lvl w:ilvl="8" w:tplc="040B0005" w:tentative="1">
      <w:start w:val="1"/>
      <w:numFmt w:val="bullet"/>
      <w:lvlText w:val=""/>
      <w:lvlJc w:val="left"/>
      <w:pPr>
        <w:ind w:left="7821" w:hanging="360"/>
      </w:pPr>
      <w:rPr>
        <w:rFonts w:ascii="Wingdings" w:hAnsi="Wingdings" w:hint="default"/>
      </w:rPr>
    </w:lvl>
  </w:abstractNum>
  <w:abstractNum w:abstractNumId="5" w15:restartNumberingAfterBreak="0">
    <w:nsid w:val="6B782CF0"/>
    <w:multiLevelType w:val="hybridMultilevel"/>
    <w:tmpl w:val="B2ECABC0"/>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B4"/>
    <w:rsid w:val="000E25BA"/>
    <w:rsid w:val="000F774F"/>
    <w:rsid w:val="00232D7B"/>
    <w:rsid w:val="002613B4"/>
    <w:rsid w:val="00290E6B"/>
    <w:rsid w:val="002E4332"/>
    <w:rsid w:val="0036329E"/>
    <w:rsid w:val="00530645"/>
    <w:rsid w:val="005355AD"/>
    <w:rsid w:val="00763366"/>
    <w:rsid w:val="008A14BE"/>
    <w:rsid w:val="00A6695E"/>
    <w:rsid w:val="00C636C3"/>
    <w:rsid w:val="00D751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2DB3"/>
  <w15:chartTrackingRefBased/>
  <w15:docId w15:val="{2F0F553E-66B1-4FBA-B00A-BD0ABDC1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pPr>
      <w:keepNext/>
      <w:tabs>
        <w:tab w:val="left" w:pos="1700"/>
        <w:tab w:val="left" w:pos="2260"/>
        <w:tab w:val="left" w:pos="2820"/>
        <w:tab w:val="left" w:pos="5200"/>
        <w:tab w:val="left" w:pos="6520"/>
        <w:tab w:val="left" w:pos="7820"/>
        <w:tab w:val="left" w:pos="9120"/>
        <w:tab w:val="right" w:pos="9980"/>
      </w:tabs>
      <w:spacing w:line="260" w:lineRule="exact"/>
      <w:ind w:left="1700" w:right="1900"/>
      <w:jc w:val="both"/>
      <w:outlineLvl w:val="4"/>
    </w:pPr>
    <w:rPr>
      <w:b/>
      <w:sz w:val="28"/>
      <w:szCs w:val="20"/>
      <w:lang w:val="x-none" w:eastAsia="x-none"/>
    </w:rPr>
  </w:style>
  <w:style w:type="paragraph" w:styleId="Heading6">
    <w:name w:val="heading 6"/>
    <w:basedOn w:val="Normal"/>
    <w:next w:val="Normal"/>
    <w:link w:val="Heading6Char"/>
    <w:qFormat/>
    <w:pPr>
      <w:keepNext/>
      <w:tabs>
        <w:tab w:val="left" w:pos="1700"/>
        <w:tab w:val="left" w:pos="2260"/>
        <w:tab w:val="left" w:pos="2820"/>
        <w:tab w:val="left" w:pos="5200"/>
        <w:tab w:val="left" w:pos="6520"/>
        <w:tab w:val="left" w:pos="7820"/>
        <w:tab w:val="left" w:pos="9120"/>
        <w:tab w:val="right" w:pos="9980"/>
      </w:tabs>
      <w:spacing w:line="260" w:lineRule="exact"/>
      <w:ind w:left="1700" w:right="1900"/>
      <w:jc w:val="both"/>
      <w:outlineLvl w:val="5"/>
    </w:pPr>
    <w:rPr>
      <w:b/>
      <w:szCs w:val="20"/>
      <w:lang w:val="x-none" w:eastAsia="x-none"/>
    </w:rPr>
  </w:style>
  <w:style w:type="paragraph" w:styleId="Heading8">
    <w:name w:val="heading 8"/>
    <w:basedOn w:val="Normal"/>
    <w:next w:val="Normal"/>
    <w:link w:val="Heading8Char"/>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5Char">
    <w:name w:val="Heading 5 Char"/>
    <w:link w:val="Heading5"/>
    <w:rPr>
      <w:b/>
      <w:sz w:val="28"/>
    </w:rPr>
  </w:style>
  <w:style w:type="character" w:customStyle="1" w:styleId="Heading6Char">
    <w:name w:val="Heading 6 Char"/>
    <w:link w:val="Heading6"/>
    <w:rPr>
      <w:b/>
      <w:sz w:val="24"/>
    </w:rPr>
  </w:style>
  <w:style w:type="paragraph" w:customStyle="1" w:styleId="Vriksluettelo-korostus11">
    <w:name w:val="Värikäs luettelo - korostus 11"/>
    <w:basedOn w:val="Normal"/>
    <w:uiPriority w:val="34"/>
    <w:qFormat/>
    <w:pPr>
      <w:ind w:left="720"/>
      <w:contextualSpacing/>
    </w:pPr>
    <w:rPr>
      <w:rFonts w:ascii="New York" w:hAnsi="New York"/>
      <w:szCs w:val="20"/>
      <w:lang w:eastAsia="fi-FI"/>
    </w:rPr>
  </w:style>
  <w:style w:type="character" w:customStyle="1" w:styleId="Heading3Char">
    <w:name w:val="Heading 3 Char"/>
    <w:link w:val="Heading3"/>
    <w:rPr>
      <w:rFonts w:ascii="Cambria" w:eastAsia="Times New Roman" w:hAnsi="Cambria" w:cs="Times New Roman"/>
      <w:b/>
      <w:bCs/>
      <w:sz w:val="26"/>
      <w:szCs w:val="26"/>
      <w:lang w:val="en-US" w:eastAsia="en-US"/>
    </w:rPr>
  </w:style>
  <w:style w:type="character" w:customStyle="1" w:styleId="Heading8Char">
    <w:name w:val="Heading 8 Char"/>
    <w:link w:val="Heading8"/>
    <w:rPr>
      <w:rFonts w:ascii="Calibri" w:eastAsia="Times New Roman" w:hAnsi="Calibri" w:cs="Times New Roman"/>
      <w:i/>
      <w:iCs/>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ListParagraph">
    <w:name w:val="List Paragraph"/>
    <w:basedOn w:val="Normal"/>
    <w:uiPriority w:val="34"/>
    <w:qFormat/>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7298</Characters>
  <Application>Microsoft Office Word</Application>
  <DocSecurity>0</DocSecurity>
  <Lines>60</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ERIKOISTUVAN LÄÄKÄRIN LOKIKIRJA</vt:lpstr>
      <vt:lpstr>ERIKOISTUVAN LÄÄKÄRIN LOKIKIRJA</vt:lpstr>
    </vt:vector>
  </TitlesOfParts>
  <Company>PSHP</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ERIKOISTUVAN LÄÄKÄRIN LOKIKIRJA</dc:title>
  <dc:subject/>
  <dc:creator>sistsaleh</dc:creator>
  <cp:keywords/>
  <cp:lastModifiedBy>Milla Laukkanen (TAU)</cp:lastModifiedBy>
  <cp:revision>3</cp:revision>
  <cp:lastPrinted>2013-03-21T20:57:00Z</cp:lastPrinted>
  <dcterms:created xsi:type="dcterms:W3CDTF">2017-05-04T05:24:00Z</dcterms:created>
  <dcterms:modified xsi:type="dcterms:W3CDTF">2019-06-24T08:46:00Z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-909567984</vt:i4>
  </property>
  <property fmtid="{D5CDD505-2E9C-101B-9397-08002B2CF9AE}" pid="3" name="_NewReviewCycle">
    <vt:lpwstr/>
  </property>
  <property fmtid="{D5CDD505-2E9C-101B-9397-08002B2CF9AE}" pid="4" name="_EmailSubject">
    <vt:lpwstr/>
  </property>
  <property fmtid="{D5CDD505-2E9C-101B-9397-08002B2CF9AE}" pid="5" name="_AuthorEmail">
    <vt:lpwstr>Saara.Metso@pshp.fi</vt:lpwstr>
  </property>
  <property fmtid="{D5CDD505-2E9C-101B-9397-08002B2CF9AE}" pid="6" name="_AuthorEmailDisplayName">
    <vt:lpwstr>Metso Saara</vt:lpwstr>
  </property>
  <property fmtid="{D5CDD505-2E9C-101B-9397-08002B2CF9AE}" pid="7" name="_PreviousAdHocReviewCycleID">
    <vt:i4>628820597</vt:i4>
  </property>
  <property fmtid="{D5CDD505-2E9C-101B-9397-08002B2CF9AE}" pid="8" name="_ReviewingToolsShownOnce">
    <vt:lpwstr/>
  </property>
</Properties>
</file>