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3258" w14:textId="2AF44287" w:rsidR="00040ED1" w:rsidRPr="00A023DF" w:rsidRDefault="008317D5" w:rsidP="00E07D01">
      <w:pPr>
        <w:rPr>
          <w:rFonts w:ascii="Arial" w:hAnsi="Arial" w:cs="Arial"/>
          <w:b/>
          <w:bCs/>
        </w:rPr>
      </w:pPr>
      <w:r w:rsidRPr="00A023DF">
        <w:rPr>
          <w:rFonts w:ascii="Arial" w:hAnsi="Arial"/>
          <w:b/>
          <w:bCs/>
        </w:rPr>
        <w:t>BALANCING TEST: THE DATA CONTROLLER’S LEGITIMATE INTERESTS AS A LEGAL BASIS FOR PROCESSING PERSONAL DATA</w:t>
      </w:r>
    </w:p>
    <w:p w14:paraId="523212F5" w14:textId="5E69A2A1" w:rsidR="008317D5" w:rsidRPr="00A023DF" w:rsidRDefault="008317D5">
      <w:pPr>
        <w:rPr>
          <w:rFonts w:ascii="Arial" w:hAnsi="Arial" w:cs="Arial"/>
        </w:rPr>
      </w:pPr>
      <w:r w:rsidRPr="00A023DF">
        <w:rPr>
          <w:rFonts w:ascii="Arial" w:hAnsi="Arial"/>
        </w:rPr>
        <w:t xml:space="preserve">The EU’s General Data Protection Regulation (GDPR, EU 2016/679) </w:t>
      </w:r>
    </w:p>
    <w:p w14:paraId="56D062BF" w14:textId="77777777" w:rsidR="00E07D01" w:rsidRPr="00A023DF" w:rsidRDefault="00E07D01" w:rsidP="00BE758A">
      <w:pPr>
        <w:jc w:val="both"/>
        <w:rPr>
          <w:rFonts w:ascii="Arial" w:hAnsi="Arial" w:cs="Arial"/>
          <w:i/>
          <w:iCs/>
          <w:sz w:val="20"/>
          <w:szCs w:val="20"/>
        </w:rPr>
      </w:pPr>
    </w:p>
    <w:p w14:paraId="56F47FD6" w14:textId="1538EAEE" w:rsidR="008317D5" w:rsidRPr="00A023DF" w:rsidRDefault="008317D5" w:rsidP="00BE758A">
      <w:pPr>
        <w:jc w:val="both"/>
        <w:rPr>
          <w:rFonts w:ascii="Arial" w:hAnsi="Arial" w:cs="Arial"/>
          <w:i/>
          <w:iCs/>
          <w:sz w:val="20"/>
          <w:szCs w:val="20"/>
        </w:rPr>
      </w:pPr>
      <w:r w:rsidRPr="00A023DF">
        <w:rPr>
          <w:rFonts w:ascii="Arial" w:hAnsi="Arial"/>
          <w:i/>
          <w:iCs/>
          <w:sz w:val="20"/>
          <w:szCs w:val="20"/>
        </w:rPr>
        <w:t xml:space="preserve">The lawful basis for processing personal data may be the legitimate interests of the data controller or a third party. If you choose to rely on legitimate interests, you are taking on extra responsibility for considering and protecting the rights and freedoms of the </w:t>
      </w:r>
      <w:r w:rsidR="006933C7">
        <w:rPr>
          <w:rFonts w:ascii="Arial" w:hAnsi="Arial"/>
          <w:i/>
          <w:iCs/>
          <w:sz w:val="20"/>
          <w:szCs w:val="20"/>
        </w:rPr>
        <w:t xml:space="preserve">individuals </w:t>
      </w:r>
      <w:r w:rsidRPr="00A023DF">
        <w:rPr>
          <w:rFonts w:ascii="Arial" w:hAnsi="Arial"/>
          <w:i/>
          <w:iCs/>
          <w:sz w:val="20"/>
          <w:szCs w:val="20"/>
        </w:rPr>
        <w:t xml:space="preserve">whose data you are processing. </w:t>
      </w:r>
      <w:r w:rsidR="00A023DF">
        <w:rPr>
          <w:rFonts w:ascii="Arial" w:hAnsi="Arial"/>
          <w:i/>
          <w:iCs/>
          <w:sz w:val="20"/>
          <w:szCs w:val="20"/>
        </w:rPr>
        <w:t>I</w:t>
      </w:r>
      <w:r w:rsidRPr="00A023DF">
        <w:rPr>
          <w:rFonts w:ascii="Arial" w:hAnsi="Arial"/>
          <w:i/>
          <w:iCs/>
          <w:sz w:val="20"/>
          <w:szCs w:val="20"/>
        </w:rPr>
        <w:t>nterests are</w:t>
      </w:r>
      <w:r w:rsidR="00A023DF">
        <w:rPr>
          <w:rFonts w:ascii="Arial" w:hAnsi="Arial"/>
          <w:i/>
          <w:iCs/>
          <w:sz w:val="20"/>
          <w:szCs w:val="20"/>
        </w:rPr>
        <w:t xml:space="preserve"> more</w:t>
      </w:r>
      <w:r w:rsidRPr="00A023DF">
        <w:rPr>
          <w:rFonts w:ascii="Arial" w:hAnsi="Arial"/>
          <w:i/>
          <w:iCs/>
          <w:sz w:val="20"/>
          <w:szCs w:val="20"/>
        </w:rPr>
        <w:t xml:space="preserve"> likely to be legitimate</w:t>
      </w:r>
      <w:r w:rsidR="00A023DF">
        <w:rPr>
          <w:rFonts w:ascii="Arial" w:hAnsi="Arial"/>
          <w:i/>
          <w:iCs/>
          <w:sz w:val="20"/>
          <w:szCs w:val="20"/>
        </w:rPr>
        <w:t xml:space="preserve"> </w:t>
      </w:r>
      <w:r w:rsidRPr="00A023DF">
        <w:rPr>
          <w:rFonts w:ascii="Arial" w:hAnsi="Arial"/>
          <w:i/>
          <w:iCs/>
          <w:sz w:val="20"/>
          <w:szCs w:val="20"/>
        </w:rPr>
        <w:t>when there is a relevant and appropriate relationship between the data controller and the individual</w:t>
      </w:r>
      <w:r w:rsidR="00A023DF">
        <w:rPr>
          <w:rFonts w:ascii="Arial" w:hAnsi="Arial"/>
          <w:i/>
          <w:iCs/>
          <w:sz w:val="20"/>
          <w:szCs w:val="20"/>
        </w:rPr>
        <w:t>s who can be</w:t>
      </w:r>
      <w:r w:rsidRPr="00A023DF">
        <w:rPr>
          <w:rFonts w:ascii="Arial" w:hAnsi="Arial"/>
          <w:i/>
          <w:iCs/>
          <w:sz w:val="20"/>
          <w:szCs w:val="20"/>
        </w:rPr>
        <w:t>, for example, customers, students or employees. The data controller must carry out a balancing test to ensure that individuals’ rights and interests do not override the data controller’s legitimate interests to process their data.</w:t>
      </w:r>
    </w:p>
    <w:p w14:paraId="7C904CBF" w14:textId="3BDDDDE5" w:rsidR="00BE758A" w:rsidRPr="00A023DF" w:rsidRDefault="00BE758A" w:rsidP="00BE758A">
      <w:pPr>
        <w:jc w:val="both"/>
        <w:rPr>
          <w:rFonts w:ascii="Arial" w:hAnsi="Arial" w:cs="Arial"/>
          <w:i/>
          <w:iCs/>
          <w:sz w:val="20"/>
          <w:szCs w:val="20"/>
        </w:rPr>
      </w:pPr>
      <w:r w:rsidRPr="00A023DF">
        <w:rPr>
          <w:rFonts w:ascii="Arial" w:hAnsi="Arial"/>
          <w:i/>
          <w:iCs/>
          <w:sz w:val="20"/>
          <w:szCs w:val="20"/>
        </w:rPr>
        <w:t>The balancing test is documented by filling out this form.</w:t>
      </w:r>
      <w:r w:rsidRPr="00A023DF">
        <w:rPr>
          <w:rFonts w:ascii="Arial" w:hAnsi="Arial"/>
          <w:i/>
          <w:iCs/>
        </w:rPr>
        <w:t xml:space="preserve"> </w:t>
      </w:r>
      <w:r w:rsidRPr="00A023DF">
        <w:rPr>
          <w:rFonts w:ascii="Arial" w:hAnsi="Arial"/>
          <w:i/>
          <w:iCs/>
          <w:sz w:val="20"/>
          <w:szCs w:val="20"/>
        </w:rPr>
        <w:t xml:space="preserve">Please complete all the sections. </w:t>
      </w:r>
    </w:p>
    <w:p w14:paraId="5D31F38B" w14:textId="6530B98E" w:rsidR="005115D6" w:rsidRPr="00A023DF" w:rsidRDefault="008060C0" w:rsidP="00BE758A">
      <w:pPr>
        <w:jc w:val="both"/>
        <w:rPr>
          <w:rFonts w:ascii="Arial" w:hAnsi="Arial" w:cs="Arial"/>
          <w:b/>
          <w:bCs/>
          <w:u w:val="single"/>
        </w:rPr>
      </w:pPr>
      <w:r w:rsidRPr="00A023DF">
        <w:rPr>
          <w:rFonts w:ascii="Arial" w:hAnsi="Arial"/>
          <w:b/>
          <w:bCs/>
        </w:rPr>
        <w:br/>
      </w:r>
      <w:r w:rsidRPr="00A023DF">
        <w:rPr>
          <w:rFonts w:ascii="Arial" w:hAnsi="Arial"/>
          <w:b/>
          <w:bCs/>
          <w:u w:val="single"/>
        </w:rPr>
        <w:t>Description of processing</w:t>
      </w:r>
    </w:p>
    <w:tbl>
      <w:tblPr>
        <w:tblStyle w:val="TableGrid"/>
        <w:tblW w:w="0" w:type="auto"/>
        <w:tblLook w:val="04A0" w:firstRow="1" w:lastRow="0" w:firstColumn="1" w:lastColumn="0" w:noHBand="0" w:noVBand="1"/>
      </w:tblPr>
      <w:tblGrid>
        <w:gridCol w:w="5240"/>
        <w:gridCol w:w="4253"/>
      </w:tblGrid>
      <w:tr w:rsidR="00564480" w:rsidRPr="00A023DF" w14:paraId="1F3DB2E0" w14:textId="19756357" w:rsidTr="00564480">
        <w:tc>
          <w:tcPr>
            <w:tcW w:w="5240" w:type="dxa"/>
          </w:tcPr>
          <w:p w14:paraId="43CE7D47" w14:textId="77777777" w:rsidR="00564480" w:rsidRPr="00A023DF" w:rsidRDefault="00564480" w:rsidP="00564480">
            <w:pPr>
              <w:rPr>
                <w:rFonts w:ascii="Arial" w:hAnsi="Arial" w:cs="Arial"/>
                <w:b/>
                <w:bCs/>
              </w:rPr>
            </w:pPr>
          </w:p>
          <w:p w14:paraId="29623D12" w14:textId="3871F89B" w:rsidR="00564480" w:rsidRPr="00A023DF" w:rsidRDefault="00A023DF" w:rsidP="00564480">
            <w:pPr>
              <w:rPr>
                <w:rFonts w:ascii="Arial" w:hAnsi="Arial" w:cs="Arial"/>
                <w:b/>
                <w:bCs/>
              </w:rPr>
            </w:pPr>
            <w:r>
              <w:rPr>
                <w:rFonts w:ascii="Arial" w:hAnsi="Arial"/>
                <w:b/>
                <w:bCs/>
              </w:rPr>
              <w:t xml:space="preserve">List </w:t>
            </w:r>
            <w:r w:rsidR="00564480" w:rsidRPr="00A023DF">
              <w:rPr>
                <w:rFonts w:ascii="Arial" w:hAnsi="Arial"/>
                <w:b/>
                <w:bCs/>
              </w:rPr>
              <w:t xml:space="preserve">the categories and types of personal data that </w:t>
            </w:r>
            <w:r>
              <w:rPr>
                <w:rFonts w:ascii="Arial" w:hAnsi="Arial"/>
                <w:b/>
                <w:bCs/>
              </w:rPr>
              <w:t xml:space="preserve">you will </w:t>
            </w:r>
            <w:r w:rsidR="00564480" w:rsidRPr="00A023DF">
              <w:rPr>
                <w:rFonts w:ascii="Arial" w:hAnsi="Arial"/>
                <w:b/>
                <w:bCs/>
              </w:rPr>
              <w:t>process</w:t>
            </w:r>
          </w:p>
          <w:p w14:paraId="09ACD4AF" w14:textId="4ED3AB5F" w:rsidR="00564480" w:rsidRPr="00A023DF" w:rsidRDefault="00564480" w:rsidP="00564480">
            <w:pPr>
              <w:rPr>
                <w:rFonts w:ascii="Arial" w:hAnsi="Arial" w:cs="Arial"/>
                <w:b/>
                <w:bCs/>
              </w:rPr>
            </w:pPr>
          </w:p>
        </w:tc>
        <w:tc>
          <w:tcPr>
            <w:tcW w:w="4253" w:type="dxa"/>
          </w:tcPr>
          <w:p w14:paraId="466802BC" w14:textId="0AA97A8F" w:rsidR="00564480" w:rsidRPr="00A023DF" w:rsidRDefault="00564480" w:rsidP="00BE758A">
            <w:pPr>
              <w:jc w:val="both"/>
              <w:rPr>
                <w:rFonts w:ascii="Arial" w:hAnsi="Arial" w:cs="Arial"/>
                <w:b/>
                <w:bCs/>
              </w:rPr>
            </w:pPr>
          </w:p>
        </w:tc>
      </w:tr>
      <w:tr w:rsidR="00564480" w:rsidRPr="00A023DF" w14:paraId="6992E064" w14:textId="413D811E" w:rsidTr="00564480">
        <w:tc>
          <w:tcPr>
            <w:tcW w:w="5240" w:type="dxa"/>
          </w:tcPr>
          <w:p w14:paraId="60B3DF06" w14:textId="77777777" w:rsidR="00564480" w:rsidRPr="00A023DF" w:rsidRDefault="00564480" w:rsidP="00564480">
            <w:pPr>
              <w:rPr>
                <w:rFonts w:ascii="Arial" w:hAnsi="Arial" w:cs="Arial"/>
              </w:rPr>
            </w:pPr>
          </w:p>
          <w:p w14:paraId="157770D3" w14:textId="0AB25818" w:rsidR="00564480" w:rsidRPr="00A023DF" w:rsidRDefault="00564480" w:rsidP="00564480">
            <w:pPr>
              <w:rPr>
                <w:rFonts w:ascii="Arial" w:hAnsi="Arial" w:cs="Arial"/>
              </w:rPr>
            </w:pPr>
            <w:r w:rsidRPr="00A023DF">
              <w:rPr>
                <w:rFonts w:ascii="Arial" w:hAnsi="Arial"/>
                <w:b/>
                <w:bCs/>
              </w:rPr>
              <w:t>Purpose/purposes of processing personal data</w:t>
            </w:r>
          </w:p>
          <w:p w14:paraId="1D040748" w14:textId="6F7FD0BA" w:rsidR="00564480" w:rsidRPr="00A023DF" w:rsidRDefault="00564480" w:rsidP="00564480">
            <w:pPr>
              <w:rPr>
                <w:rFonts w:ascii="Arial" w:hAnsi="Arial" w:cs="Arial"/>
              </w:rPr>
            </w:pPr>
          </w:p>
        </w:tc>
        <w:tc>
          <w:tcPr>
            <w:tcW w:w="4253" w:type="dxa"/>
          </w:tcPr>
          <w:p w14:paraId="28B727AD" w14:textId="77777777" w:rsidR="00564480" w:rsidRPr="00A023DF" w:rsidRDefault="00564480" w:rsidP="00BE758A">
            <w:pPr>
              <w:jc w:val="both"/>
              <w:rPr>
                <w:rFonts w:ascii="Arial" w:hAnsi="Arial" w:cs="Arial"/>
              </w:rPr>
            </w:pPr>
          </w:p>
          <w:p w14:paraId="00A750B8" w14:textId="77777777" w:rsidR="00564480" w:rsidRPr="00A023DF" w:rsidRDefault="00564480" w:rsidP="00BE758A">
            <w:pPr>
              <w:jc w:val="both"/>
              <w:rPr>
                <w:rFonts w:ascii="Arial" w:hAnsi="Arial" w:cs="Arial"/>
              </w:rPr>
            </w:pPr>
          </w:p>
          <w:p w14:paraId="3E9808B5" w14:textId="1579E733" w:rsidR="00564480" w:rsidRPr="00A023DF" w:rsidRDefault="00564480" w:rsidP="00BE758A">
            <w:pPr>
              <w:jc w:val="both"/>
              <w:rPr>
                <w:rFonts w:ascii="Arial" w:hAnsi="Arial" w:cs="Arial"/>
              </w:rPr>
            </w:pPr>
          </w:p>
        </w:tc>
      </w:tr>
      <w:tr w:rsidR="00564480" w:rsidRPr="00A023DF" w14:paraId="4DD3E7FA" w14:textId="77777777" w:rsidTr="00564480">
        <w:tc>
          <w:tcPr>
            <w:tcW w:w="5240" w:type="dxa"/>
          </w:tcPr>
          <w:p w14:paraId="71BA6C09" w14:textId="77777777" w:rsidR="00564480" w:rsidRPr="00A023DF" w:rsidRDefault="00564480" w:rsidP="00564480">
            <w:pPr>
              <w:rPr>
                <w:rFonts w:ascii="Arial" w:hAnsi="Arial" w:cs="Arial"/>
                <w:b/>
                <w:bCs/>
              </w:rPr>
            </w:pPr>
          </w:p>
          <w:p w14:paraId="587A1CF9" w14:textId="556CB11E" w:rsidR="00564480" w:rsidRPr="00A023DF" w:rsidRDefault="00564480" w:rsidP="00564480">
            <w:pPr>
              <w:rPr>
                <w:rFonts w:ascii="Arial" w:hAnsi="Arial" w:cs="Arial"/>
                <w:b/>
                <w:bCs/>
              </w:rPr>
            </w:pPr>
            <w:r w:rsidRPr="00A023DF">
              <w:rPr>
                <w:rFonts w:ascii="Arial" w:hAnsi="Arial"/>
                <w:b/>
                <w:bCs/>
              </w:rPr>
              <w:t xml:space="preserve">Where will personal data be stored (system/records)? Who will process personal data? </w:t>
            </w:r>
            <w:r w:rsidRPr="00A023DF">
              <w:rPr>
                <w:rFonts w:ascii="Arial" w:hAnsi="Arial"/>
              </w:rPr>
              <w:t>Provide the name or other identifier of a possible research project.</w:t>
            </w:r>
            <w:r w:rsidRPr="00A023DF">
              <w:rPr>
                <w:rFonts w:ascii="Arial" w:hAnsi="Arial"/>
                <w:b/>
                <w:bCs/>
              </w:rPr>
              <w:t xml:space="preserve"> </w:t>
            </w:r>
          </w:p>
          <w:p w14:paraId="3B9895BA" w14:textId="77777777" w:rsidR="00564480" w:rsidRPr="00A023DF" w:rsidRDefault="00564480" w:rsidP="00564480">
            <w:pPr>
              <w:rPr>
                <w:rFonts w:ascii="Arial" w:hAnsi="Arial" w:cs="Arial"/>
              </w:rPr>
            </w:pPr>
          </w:p>
        </w:tc>
        <w:tc>
          <w:tcPr>
            <w:tcW w:w="4253" w:type="dxa"/>
          </w:tcPr>
          <w:p w14:paraId="67B4C773" w14:textId="77777777" w:rsidR="00564480" w:rsidRPr="00A023DF" w:rsidRDefault="00564480" w:rsidP="00BE758A">
            <w:pPr>
              <w:jc w:val="both"/>
              <w:rPr>
                <w:rFonts w:ascii="Arial" w:hAnsi="Arial" w:cs="Arial"/>
              </w:rPr>
            </w:pPr>
          </w:p>
        </w:tc>
      </w:tr>
      <w:tr w:rsidR="00564480" w:rsidRPr="00A023DF" w14:paraId="55253DAB" w14:textId="77777777" w:rsidTr="00564480">
        <w:tc>
          <w:tcPr>
            <w:tcW w:w="5240" w:type="dxa"/>
          </w:tcPr>
          <w:p w14:paraId="5FCC9782" w14:textId="77777777" w:rsidR="00564480" w:rsidRPr="00A023DF" w:rsidRDefault="00564480" w:rsidP="00BE758A">
            <w:pPr>
              <w:jc w:val="both"/>
              <w:rPr>
                <w:rFonts w:ascii="Arial" w:hAnsi="Arial" w:cs="Arial"/>
              </w:rPr>
            </w:pPr>
          </w:p>
          <w:p w14:paraId="2FB7A045" w14:textId="488F3422" w:rsidR="00564480" w:rsidRPr="00A023DF" w:rsidRDefault="004D4399" w:rsidP="00BE758A">
            <w:pPr>
              <w:jc w:val="both"/>
              <w:rPr>
                <w:rFonts w:ascii="Arial" w:hAnsi="Arial" w:cs="Arial"/>
                <w:b/>
                <w:bCs/>
              </w:rPr>
            </w:pPr>
            <w:r w:rsidRPr="00A023DF">
              <w:rPr>
                <w:rFonts w:ascii="Arial" w:hAnsi="Arial"/>
                <w:b/>
              </w:rPr>
              <w:t>Other information</w:t>
            </w:r>
            <w:r w:rsidRPr="00A023DF">
              <w:rPr>
                <w:rFonts w:ascii="Arial" w:hAnsi="Arial"/>
              </w:rPr>
              <w:t xml:space="preserve"> (for example, will </w:t>
            </w:r>
            <w:r w:rsidR="00A023DF">
              <w:rPr>
                <w:rFonts w:ascii="Arial" w:hAnsi="Arial"/>
              </w:rPr>
              <w:t xml:space="preserve">you be processing </w:t>
            </w:r>
            <w:r w:rsidRPr="00A023DF">
              <w:rPr>
                <w:rFonts w:ascii="Arial" w:hAnsi="Arial"/>
              </w:rPr>
              <w:t>personal data relating to children?)</w:t>
            </w:r>
          </w:p>
          <w:p w14:paraId="3EFCC56C" w14:textId="46DD37EF" w:rsidR="00564480" w:rsidRPr="00A023DF" w:rsidRDefault="00564480" w:rsidP="00BE758A">
            <w:pPr>
              <w:jc w:val="both"/>
              <w:rPr>
                <w:rFonts w:ascii="Arial" w:hAnsi="Arial" w:cs="Arial"/>
              </w:rPr>
            </w:pPr>
          </w:p>
        </w:tc>
        <w:tc>
          <w:tcPr>
            <w:tcW w:w="4253" w:type="dxa"/>
          </w:tcPr>
          <w:p w14:paraId="20BBE791" w14:textId="77777777" w:rsidR="00564480" w:rsidRPr="00A023DF" w:rsidRDefault="00564480" w:rsidP="00BE758A">
            <w:pPr>
              <w:jc w:val="both"/>
              <w:rPr>
                <w:rFonts w:ascii="Arial" w:hAnsi="Arial" w:cs="Arial"/>
              </w:rPr>
            </w:pPr>
          </w:p>
          <w:p w14:paraId="022E997A" w14:textId="0FD95C70" w:rsidR="004D4399" w:rsidRPr="00A023DF" w:rsidRDefault="004D4399" w:rsidP="00BE758A">
            <w:pPr>
              <w:jc w:val="both"/>
              <w:rPr>
                <w:rFonts w:ascii="Arial" w:hAnsi="Arial" w:cs="Arial"/>
              </w:rPr>
            </w:pPr>
          </w:p>
        </w:tc>
      </w:tr>
    </w:tbl>
    <w:p w14:paraId="4CBFDCCC" w14:textId="4F17138C" w:rsidR="005115D6" w:rsidRPr="00A023DF" w:rsidRDefault="005115D6" w:rsidP="00BE758A">
      <w:pPr>
        <w:jc w:val="both"/>
        <w:rPr>
          <w:rFonts w:ascii="Arial" w:hAnsi="Arial" w:cs="Arial"/>
        </w:rPr>
      </w:pPr>
    </w:p>
    <w:p w14:paraId="281E5787" w14:textId="58DC7768" w:rsidR="005115D6" w:rsidRPr="00A023DF" w:rsidRDefault="005115D6" w:rsidP="00BE758A">
      <w:pPr>
        <w:jc w:val="both"/>
        <w:rPr>
          <w:rFonts w:ascii="Arial" w:hAnsi="Arial" w:cs="Arial"/>
          <w:b/>
          <w:bCs/>
          <w:u w:val="single"/>
        </w:rPr>
      </w:pPr>
      <w:r w:rsidRPr="00A023DF">
        <w:rPr>
          <w:rFonts w:ascii="Arial" w:hAnsi="Arial"/>
          <w:b/>
          <w:bCs/>
          <w:u w:val="single"/>
        </w:rPr>
        <w:t>Balancing test</w:t>
      </w:r>
    </w:p>
    <w:tbl>
      <w:tblPr>
        <w:tblStyle w:val="TableGrid"/>
        <w:tblW w:w="0" w:type="auto"/>
        <w:tblLook w:val="04A0" w:firstRow="1" w:lastRow="0" w:firstColumn="1" w:lastColumn="0" w:noHBand="0" w:noVBand="1"/>
      </w:tblPr>
      <w:tblGrid>
        <w:gridCol w:w="5240"/>
        <w:gridCol w:w="4388"/>
      </w:tblGrid>
      <w:tr w:rsidR="00806D6A" w:rsidRPr="00A023DF" w14:paraId="7F8E79D2" w14:textId="77777777" w:rsidTr="000B7CA5">
        <w:tc>
          <w:tcPr>
            <w:tcW w:w="5240" w:type="dxa"/>
          </w:tcPr>
          <w:p w14:paraId="23634C75" w14:textId="77777777" w:rsidR="00F03CF9" w:rsidRPr="00A023DF" w:rsidRDefault="00F03CF9" w:rsidP="009C5899">
            <w:pPr>
              <w:rPr>
                <w:rFonts w:ascii="Arial" w:hAnsi="Arial" w:cs="Arial"/>
                <w:b/>
                <w:bCs/>
              </w:rPr>
            </w:pPr>
          </w:p>
          <w:p w14:paraId="2488B812" w14:textId="5D37090E" w:rsidR="00806D6A" w:rsidRPr="00A023DF" w:rsidRDefault="00806D6A" w:rsidP="009C5899">
            <w:pPr>
              <w:rPr>
                <w:rFonts w:ascii="Arial" w:hAnsi="Arial" w:cs="Arial"/>
                <w:b/>
                <w:bCs/>
              </w:rPr>
            </w:pPr>
            <w:r w:rsidRPr="00A023DF">
              <w:rPr>
                <w:rFonts w:ascii="Arial" w:hAnsi="Arial"/>
                <w:b/>
                <w:bCs/>
              </w:rPr>
              <w:t xml:space="preserve">1. Is legitimate interests the most appropriate basis for processing personal data? If yes, please specify (or describe why the appropriate legal basis is not, for example, contract or consent). </w:t>
            </w:r>
          </w:p>
          <w:p w14:paraId="54A2F47B" w14:textId="0A89E40F" w:rsidR="00B53A24" w:rsidRPr="00A023DF" w:rsidRDefault="00B53A24" w:rsidP="009C5899">
            <w:pPr>
              <w:rPr>
                <w:rFonts w:ascii="Arial" w:hAnsi="Arial" w:cs="Arial"/>
              </w:rPr>
            </w:pPr>
          </w:p>
          <w:p w14:paraId="66FED0F7" w14:textId="34FD2E0C" w:rsidR="00B53A24" w:rsidRPr="00A023DF" w:rsidRDefault="00B53A24" w:rsidP="009C5899">
            <w:pPr>
              <w:rPr>
                <w:rFonts w:ascii="Arial" w:hAnsi="Arial" w:cs="Arial"/>
              </w:rPr>
            </w:pPr>
            <w:r w:rsidRPr="00A023DF">
              <w:rPr>
                <w:rFonts w:ascii="Arial" w:hAnsi="Arial"/>
              </w:rPr>
              <w:t xml:space="preserve">If </w:t>
            </w:r>
            <w:r w:rsidRPr="00A023DF">
              <w:rPr>
                <w:rFonts w:ascii="Arial" w:hAnsi="Arial"/>
                <w:u w:val="single"/>
              </w:rPr>
              <w:t>yes,</w:t>
            </w:r>
            <w:r w:rsidRPr="00A023DF">
              <w:rPr>
                <w:rFonts w:ascii="Arial" w:hAnsi="Arial"/>
              </w:rPr>
              <w:t xml:space="preserve"> go to section 2. </w:t>
            </w:r>
          </w:p>
          <w:p w14:paraId="471AF35F" w14:textId="1E4A5417" w:rsidR="00D5192C" w:rsidRPr="00A023DF" w:rsidRDefault="00D5192C" w:rsidP="00BE758A">
            <w:pPr>
              <w:jc w:val="both"/>
              <w:rPr>
                <w:rFonts w:ascii="Arial" w:hAnsi="Arial" w:cs="Arial"/>
              </w:rPr>
            </w:pPr>
          </w:p>
        </w:tc>
        <w:tc>
          <w:tcPr>
            <w:tcW w:w="4388" w:type="dxa"/>
          </w:tcPr>
          <w:p w14:paraId="6B15824C" w14:textId="77777777" w:rsidR="00806D6A" w:rsidRPr="00A023DF" w:rsidRDefault="00806D6A" w:rsidP="00BE758A">
            <w:pPr>
              <w:jc w:val="both"/>
              <w:rPr>
                <w:rFonts w:ascii="Arial" w:hAnsi="Arial" w:cs="Arial"/>
              </w:rPr>
            </w:pPr>
          </w:p>
          <w:p w14:paraId="03D94ED9" w14:textId="77777777" w:rsidR="00D5192C" w:rsidRPr="00A023DF" w:rsidRDefault="00D5192C" w:rsidP="00BE758A">
            <w:pPr>
              <w:jc w:val="both"/>
              <w:rPr>
                <w:rFonts w:ascii="Arial" w:hAnsi="Arial" w:cs="Arial"/>
              </w:rPr>
            </w:pPr>
          </w:p>
          <w:p w14:paraId="6FF75BED" w14:textId="333498DE" w:rsidR="00D5192C" w:rsidRPr="00A023DF" w:rsidRDefault="00D5192C" w:rsidP="00BE758A">
            <w:pPr>
              <w:jc w:val="both"/>
              <w:rPr>
                <w:rFonts w:ascii="Arial" w:hAnsi="Arial" w:cs="Arial"/>
              </w:rPr>
            </w:pPr>
          </w:p>
        </w:tc>
      </w:tr>
      <w:tr w:rsidR="00806D6A" w:rsidRPr="00A023DF" w14:paraId="487008ED" w14:textId="77777777" w:rsidTr="000B7CA5">
        <w:tc>
          <w:tcPr>
            <w:tcW w:w="5240" w:type="dxa"/>
          </w:tcPr>
          <w:p w14:paraId="4135C4FF" w14:textId="77777777" w:rsidR="00F03CF9" w:rsidRPr="00A023DF" w:rsidRDefault="00F03CF9" w:rsidP="00B53A24">
            <w:pPr>
              <w:rPr>
                <w:rFonts w:ascii="Arial" w:hAnsi="Arial" w:cs="Arial"/>
                <w:b/>
                <w:bCs/>
              </w:rPr>
            </w:pPr>
          </w:p>
          <w:p w14:paraId="08D79092" w14:textId="3378ED56" w:rsidR="003C51C3" w:rsidRPr="00A023DF" w:rsidRDefault="00B53A24" w:rsidP="00B53A24">
            <w:pPr>
              <w:rPr>
                <w:rFonts w:ascii="Arial" w:hAnsi="Arial" w:cs="Arial"/>
                <w:b/>
                <w:bCs/>
              </w:rPr>
            </w:pPr>
            <w:r w:rsidRPr="00A023DF">
              <w:rPr>
                <w:rFonts w:ascii="Arial" w:hAnsi="Arial"/>
                <w:b/>
                <w:bCs/>
              </w:rPr>
              <w:t>2. Are all the basic requirements met for the data controller’s interests to be considered legitimate? Demonstrate compliance with the following basic requirements:</w:t>
            </w:r>
          </w:p>
          <w:p w14:paraId="29EE49BC" w14:textId="02F67556" w:rsidR="008827D7" w:rsidRPr="00A023DF" w:rsidRDefault="00A023DF" w:rsidP="008827D7">
            <w:pPr>
              <w:pStyle w:val="ListParagraph"/>
              <w:numPr>
                <w:ilvl w:val="0"/>
                <w:numId w:val="8"/>
              </w:numPr>
              <w:rPr>
                <w:rFonts w:ascii="Arial" w:hAnsi="Arial" w:cs="Arial"/>
              </w:rPr>
            </w:pPr>
            <w:r>
              <w:rPr>
                <w:rFonts w:ascii="Arial" w:hAnsi="Arial"/>
              </w:rPr>
              <w:t>T</w:t>
            </w:r>
            <w:r w:rsidR="008827D7" w:rsidRPr="00A023DF">
              <w:rPr>
                <w:rFonts w:ascii="Arial" w:hAnsi="Arial"/>
              </w:rPr>
              <w:t>he interest must be legal (in compliance with EU or national law)</w:t>
            </w:r>
            <w:r>
              <w:rPr>
                <w:rFonts w:ascii="Arial" w:hAnsi="Arial"/>
              </w:rPr>
              <w:t>.</w:t>
            </w:r>
          </w:p>
          <w:p w14:paraId="358F6F7D" w14:textId="3C33504D" w:rsidR="008827D7" w:rsidRPr="00A023DF" w:rsidRDefault="008827D7" w:rsidP="008827D7">
            <w:pPr>
              <w:pStyle w:val="ListParagraph"/>
              <w:numPr>
                <w:ilvl w:val="0"/>
                <w:numId w:val="8"/>
              </w:numPr>
              <w:rPr>
                <w:rFonts w:ascii="Arial" w:hAnsi="Arial" w:cs="Arial"/>
              </w:rPr>
            </w:pPr>
            <w:r w:rsidRPr="00A023DF">
              <w:rPr>
                <w:rFonts w:ascii="Arial" w:hAnsi="Arial"/>
              </w:rPr>
              <w:lastRenderedPageBreak/>
              <w:t xml:space="preserve">The interest must be clearly stated so that its balance with </w:t>
            </w:r>
            <w:r w:rsidR="00A023DF">
              <w:rPr>
                <w:rFonts w:ascii="Arial" w:hAnsi="Arial"/>
              </w:rPr>
              <w:t xml:space="preserve">the </w:t>
            </w:r>
            <w:r w:rsidRPr="00A023DF">
              <w:rPr>
                <w:rFonts w:ascii="Arial" w:hAnsi="Arial"/>
              </w:rPr>
              <w:t>data subjects</w:t>
            </w:r>
            <w:r w:rsidR="00A023DF">
              <w:rPr>
                <w:rFonts w:ascii="Arial" w:hAnsi="Arial"/>
              </w:rPr>
              <w:t>’</w:t>
            </w:r>
            <w:r w:rsidRPr="00A023DF">
              <w:rPr>
                <w:rFonts w:ascii="Arial" w:hAnsi="Arial"/>
              </w:rPr>
              <w:t xml:space="preserve"> rights and interests can be assessed</w:t>
            </w:r>
            <w:r w:rsidR="00A023DF">
              <w:rPr>
                <w:rFonts w:ascii="Arial" w:hAnsi="Arial"/>
              </w:rPr>
              <w:t>.</w:t>
            </w:r>
          </w:p>
          <w:p w14:paraId="29DC6575" w14:textId="669B352D" w:rsidR="008827D7" w:rsidRPr="00A023DF" w:rsidRDefault="008827D7" w:rsidP="008827D7">
            <w:pPr>
              <w:pStyle w:val="ListParagraph"/>
              <w:numPr>
                <w:ilvl w:val="0"/>
                <w:numId w:val="8"/>
              </w:numPr>
              <w:rPr>
                <w:rFonts w:ascii="Arial" w:hAnsi="Arial" w:cs="Arial"/>
              </w:rPr>
            </w:pPr>
            <w:r w:rsidRPr="00A023DF">
              <w:rPr>
                <w:rFonts w:ascii="Arial" w:hAnsi="Arial"/>
              </w:rPr>
              <w:t>The interest must represent a genuine and direct need</w:t>
            </w:r>
            <w:r w:rsidR="00A023DF">
              <w:rPr>
                <w:rFonts w:ascii="Arial" w:hAnsi="Arial"/>
              </w:rPr>
              <w:t>;</w:t>
            </w:r>
            <w:r w:rsidRPr="00A023DF">
              <w:rPr>
                <w:rFonts w:ascii="Arial" w:hAnsi="Arial"/>
              </w:rPr>
              <w:t xml:space="preserve"> it cannot be speculative.</w:t>
            </w:r>
          </w:p>
          <w:p w14:paraId="1787B077" w14:textId="77777777" w:rsidR="008827D7" w:rsidRPr="00A023DF" w:rsidRDefault="008827D7" w:rsidP="00B53A24">
            <w:pPr>
              <w:rPr>
                <w:rFonts w:ascii="Arial" w:hAnsi="Arial" w:cs="Arial"/>
              </w:rPr>
            </w:pPr>
          </w:p>
          <w:p w14:paraId="5E87EA43" w14:textId="51B0D4F9" w:rsidR="000B7CA5" w:rsidRPr="00A023DF" w:rsidRDefault="001A5888" w:rsidP="00B53A24">
            <w:pPr>
              <w:rPr>
                <w:rFonts w:ascii="Arial" w:hAnsi="Arial" w:cs="Arial"/>
              </w:rPr>
            </w:pPr>
            <w:r w:rsidRPr="00A023DF">
              <w:rPr>
                <w:rFonts w:ascii="Arial" w:hAnsi="Arial"/>
              </w:rPr>
              <w:t xml:space="preserve">If </w:t>
            </w:r>
            <w:r w:rsidRPr="00A023DF">
              <w:rPr>
                <w:rFonts w:ascii="Arial" w:hAnsi="Arial"/>
                <w:u w:val="single"/>
              </w:rPr>
              <w:t>all the requirements are met,</w:t>
            </w:r>
            <w:r w:rsidRPr="00A023DF">
              <w:rPr>
                <w:rFonts w:ascii="Arial" w:hAnsi="Arial"/>
              </w:rPr>
              <w:t xml:space="preserve"> go to section 3. </w:t>
            </w:r>
          </w:p>
          <w:p w14:paraId="17E46EB1" w14:textId="011977EA" w:rsidR="005B7E05" w:rsidRPr="00A023DF" w:rsidRDefault="005B7E05" w:rsidP="00B53A24">
            <w:pPr>
              <w:rPr>
                <w:rFonts w:ascii="Arial" w:hAnsi="Arial" w:cs="Arial"/>
              </w:rPr>
            </w:pPr>
          </w:p>
        </w:tc>
        <w:tc>
          <w:tcPr>
            <w:tcW w:w="4388" w:type="dxa"/>
          </w:tcPr>
          <w:p w14:paraId="31774A74" w14:textId="77777777" w:rsidR="00806D6A" w:rsidRPr="00A023DF" w:rsidRDefault="00806D6A" w:rsidP="00BE758A">
            <w:pPr>
              <w:jc w:val="both"/>
              <w:rPr>
                <w:rFonts w:ascii="Arial" w:hAnsi="Arial" w:cs="Arial"/>
              </w:rPr>
            </w:pPr>
          </w:p>
        </w:tc>
      </w:tr>
      <w:tr w:rsidR="00806D6A" w:rsidRPr="00A023DF" w14:paraId="32E6E087" w14:textId="77777777" w:rsidTr="000B7CA5">
        <w:tc>
          <w:tcPr>
            <w:tcW w:w="5240" w:type="dxa"/>
          </w:tcPr>
          <w:p w14:paraId="6B77AEF3" w14:textId="77777777" w:rsidR="005B7E05" w:rsidRPr="00A023DF" w:rsidRDefault="005B7E05" w:rsidP="00247259">
            <w:pPr>
              <w:rPr>
                <w:rFonts w:ascii="Arial" w:hAnsi="Arial" w:cs="Arial"/>
                <w:b/>
                <w:bCs/>
              </w:rPr>
            </w:pPr>
          </w:p>
          <w:p w14:paraId="062F5D76" w14:textId="2AF3F12A" w:rsidR="00C6358E" w:rsidRPr="00A023DF" w:rsidRDefault="001A15BE" w:rsidP="00247259">
            <w:pPr>
              <w:rPr>
                <w:rFonts w:ascii="Arial" w:hAnsi="Arial" w:cs="Arial"/>
                <w:b/>
                <w:bCs/>
              </w:rPr>
            </w:pPr>
            <w:r w:rsidRPr="00A023DF">
              <w:rPr>
                <w:rFonts w:ascii="Arial" w:hAnsi="Arial"/>
                <w:b/>
                <w:bCs/>
              </w:rPr>
              <w:t>3. Could the same result be achieved in a way that is less intrusive?</w:t>
            </w:r>
          </w:p>
          <w:p w14:paraId="62211B75" w14:textId="77777777" w:rsidR="00C6358E" w:rsidRPr="00A023DF" w:rsidRDefault="00C6358E" w:rsidP="00C6358E">
            <w:pPr>
              <w:jc w:val="both"/>
              <w:rPr>
                <w:rFonts w:ascii="Arial" w:hAnsi="Arial" w:cs="Arial"/>
              </w:rPr>
            </w:pPr>
          </w:p>
          <w:p w14:paraId="3219B316" w14:textId="77777777" w:rsidR="00806D6A" w:rsidRPr="00A023DF" w:rsidRDefault="00C6358E" w:rsidP="00C6358E">
            <w:pPr>
              <w:rPr>
                <w:rFonts w:ascii="Arial" w:hAnsi="Arial" w:cs="Arial"/>
              </w:rPr>
            </w:pPr>
            <w:r w:rsidRPr="00A023DF">
              <w:rPr>
                <w:rFonts w:ascii="Arial" w:hAnsi="Arial"/>
              </w:rPr>
              <w:t xml:space="preserve">If this is </w:t>
            </w:r>
            <w:r w:rsidRPr="00A023DF">
              <w:rPr>
                <w:rFonts w:ascii="Arial" w:hAnsi="Arial"/>
                <w:u w:val="single"/>
              </w:rPr>
              <w:t>not possible</w:t>
            </w:r>
            <w:r w:rsidRPr="00A023DF">
              <w:rPr>
                <w:rFonts w:ascii="Arial" w:hAnsi="Arial"/>
              </w:rPr>
              <w:t>, go to section 4.</w:t>
            </w:r>
          </w:p>
          <w:p w14:paraId="0D133C33" w14:textId="02DB4CB0" w:rsidR="00C6358E" w:rsidRPr="00A023DF" w:rsidRDefault="00C6358E" w:rsidP="00C6358E">
            <w:pPr>
              <w:rPr>
                <w:rFonts w:ascii="Arial" w:hAnsi="Arial" w:cs="Arial"/>
              </w:rPr>
            </w:pPr>
          </w:p>
        </w:tc>
        <w:tc>
          <w:tcPr>
            <w:tcW w:w="4388" w:type="dxa"/>
          </w:tcPr>
          <w:p w14:paraId="35F92AAC" w14:textId="77777777" w:rsidR="00806D6A" w:rsidRPr="00A023DF" w:rsidRDefault="00806D6A" w:rsidP="00BE758A">
            <w:pPr>
              <w:jc w:val="both"/>
              <w:rPr>
                <w:rFonts w:ascii="Arial" w:hAnsi="Arial" w:cs="Arial"/>
              </w:rPr>
            </w:pPr>
          </w:p>
        </w:tc>
      </w:tr>
      <w:tr w:rsidR="00806D6A" w:rsidRPr="00A023DF" w14:paraId="54C1FA5B" w14:textId="77777777" w:rsidTr="000B7CA5">
        <w:tc>
          <w:tcPr>
            <w:tcW w:w="5240" w:type="dxa"/>
          </w:tcPr>
          <w:p w14:paraId="644AB8B6" w14:textId="77777777" w:rsidR="00F03CF9" w:rsidRPr="00A023DF" w:rsidRDefault="00F03CF9" w:rsidP="003656BB">
            <w:pPr>
              <w:rPr>
                <w:rFonts w:ascii="Arial" w:hAnsi="Arial" w:cs="Arial"/>
                <w:b/>
                <w:bCs/>
              </w:rPr>
            </w:pPr>
          </w:p>
          <w:p w14:paraId="3D4A5375" w14:textId="2AD263C8" w:rsidR="00C74075" w:rsidRPr="00A023DF" w:rsidRDefault="003656BB" w:rsidP="003656BB">
            <w:pPr>
              <w:rPr>
                <w:rFonts w:ascii="Arial" w:hAnsi="Arial" w:cs="Arial"/>
                <w:b/>
                <w:bCs/>
              </w:rPr>
            </w:pPr>
            <w:r w:rsidRPr="00A023DF">
              <w:rPr>
                <w:rFonts w:ascii="Arial" w:hAnsi="Arial"/>
                <w:b/>
                <w:bCs/>
              </w:rPr>
              <w:t>4. Assess the impact of processing</w:t>
            </w:r>
            <w:r w:rsidR="0029796F" w:rsidRPr="00A023DF">
              <w:rPr>
                <w:rStyle w:val="FootnoteReference"/>
                <w:rFonts w:ascii="Arial" w:hAnsi="Arial" w:cs="Arial"/>
                <w:b/>
                <w:bCs/>
              </w:rPr>
              <w:footnoteReference w:id="1"/>
            </w:r>
          </w:p>
          <w:p w14:paraId="2517A44E" w14:textId="77777777" w:rsidR="00C74075" w:rsidRPr="00A023DF" w:rsidRDefault="00C74075" w:rsidP="003656BB">
            <w:pPr>
              <w:rPr>
                <w:rFonts w:ascii="Arial" w:hAnsi="Arial" w:cs="Arial"/>
                <w:b/>
                <w:bCs/>
              </w:rPr>
            </w:pPr>
          </w:p>
          <w:p w14:paraId="3B90E68B" w14:textId="0B18F41B" w:rsidR="00806D6A" w:rsidRPr="00A023DF" w:rsidRDefault="00A264D9" w:rsidP="003656BB">
            <w:pPr>
              <w:rPr>
                <w:rFonts w:ascii="Arial" w:hAnsi="Arial" w:cs="Arial"/>
                <w:b/>
                <w:bCs/>
              </w:rPr>
            </w:pPr>
            <w:r w:rsidRPr="00A023DF">
              <w:rPr>
                <w:rFonts w:ascii="Arial" w:hAnsi="Arial"/>
                <w:b/>
                <w:bCs/>
              </w:rPr>
              <w:t xml:space="preserve">A. Answer the following questions to determine whether the interests of a data controller or </w:t>
            </w:r>
            <w:r w:rsidR="00A023DF">
              <w:rPr>
                <w:rFonts w:ascii="Arial" w:hAnsi="Arial"/>
                <w:b/>
                <w:bCs/>
              </w:rPr>
              <w:t xml:space="preserve">a </w:t>
            </w:r>
            <w:r w:rsidRPr="00A023DF">
              <w:rPr>
                <w:rFonts w:ascii="Arial" w:hAnsi="Arial"/>
                <w:b/>
                <w:bCs/>
              </w:rPr>
              <w:t>third party override data subjects’ rights and interests:</w:t>
            </w:r>
          </w:p>
          <w:p w14:paraId="7ACBA717" w14:textId="2AB7565B" w:rsidR="0068086E" w:rsidRPr="00A023DF" w:rsidRDefault="00A023DF" w:rsidP="0068086E">
            <w:pPr>
              <w:pStyle w:val="ListParagraph"/>
              <w:numPr>
                <w:ilvl w:val="0"/>
                <w:numId w:val="2"/>
              </w:numPr>
              <w:rPr>
                <w:rFonts w:ascii="Arial" w:hAnsi="Arial" w:cs="Arial"/>
              </w:rPr>
            </w:pPr>
            <w:r>
              <w:rPr>
                <w:rFonts w:ascii="Arial" w:hAnsi="Arial"/>
              </w:rPr>
              <w:t>Describe the interests of the data co</w:t>
            </w:r>
            <w:r w:rsidR="0068086E" w:rsidRPr="00A023DF">
              <w:rPr>
                <w:rFonts w:ascii="Arial" w:hAnsi="Arial"/>
              </w:rPr>
              <w:t>ntroller or a third party</w:t>
            </w:r>
            <w:r>
              <w:rPr>
                <w:rFonts w:ascii="Arial" w:hAnsi="Arial"/>
              </w:rPr>
              <w:t>.</w:t>
            </w:r>
          </w:p>
          <w:p w14:paraId="71D61803" w14:textId="77777777" w:rsidR="0068086E" w:rsidRPr="00A023DF" w:rsidRDefault="0068086E" w:rsidP="0068086E">
            <w:pPr>
              <w:pStyle w:val="ListParagraph"/>
              <w:numPr>
                <w:ilvl w:val="0"/>
                <w:numId w:val="2"/>
              </w:numPr>
              <w:rPr>
                <w:rFonts w:ascii="Arial" w:hAnsi="Arial" w:cs="Arial"/>
              </w:rPr>
            </w:pPr>
            <w:r w:rsidRPr="00A023DF">
              <w:rPr>
                <w:rFonts w:ascii="Arial" w:hAnsi="Arial"/>
              </w:rPr>
              <w:t>What benefit would the processing of personal data provide?</w:t>
            </w:r>
          </w:p>
          <w:p w14:paraId="51F5A556" w14:textId="17070A66" w:rsidR="0068086E" w:rsidRPr="00A023DF" w:rsidRDefault="0068086E" w:rsidP="0068086E">
            <w:pPr>
              <w:pStyle w:val="ListParagraph"/>
              <w:numPr>
                <w:ilvl w:val="0"/>
                <w:numId w:val="2"/>
              </w:numPr>
              <w:rPr>
                <w:rFonts w:ascii="Arial" w:hAnsi="Arial" w:cs="Arial"/>
              </w:rPr>
            </w:pPr>
            <w:r w:rsidRPr="00A023DF">
              <w:rPr>
                <w:rFonts w:ascii="Arial" w:hAnsi="Arial"/>
              </w:rPr>
              <w:t>What harm could come from not processing the personal data?</w:t>
            </w:r>
          </w:p>
          <w:p w14:paraId="0426982A" w14:textId="4171A04A" w:rsidR="00C74075" w:rsidRPr="00A023DF" w:rsidRDefault="00C74075" w:rsidP="00C74075">
            <w:pPr>
              <w:rPr>
                <w:rFonts w:ascii="Arial" w:hAnsi="Arial" w:cs="Arial"/>
              </w:rPr>
            </w:pPr>
          </w:p>
          <w:p w14:paraId="3F1F0C4D" w14:textId="0CFDB734" w:rsidR="00C74075" w:rsidRPr="00A023DF" w:rsidRDefault="00A264D9" w:rsidP="00C74075">
            <w:pPr>
              <w:rPr>
                <w:rFonts w:ascii="Arial" w:hAnsi="Arial" w:cs="Arial"/>
                <w:b/>
                <w:bCs/>
              </w:rPr>
            </w:pPr>
            <w:r w:rsidRPr="00A023DF">
              <w:rPr>
                <w:rFonts w:ascii="Arial" w:hAnsi="Arial"/>
                <w:b/>
                <w:bCs/>
              </w:rPr>
              <w:t xml:space="preserve">B. Assess the </w:t>
            </w:r>
            <w:r w:rsidR="00A023DF">
              <w:rPr>
                <w:rFonts w:ascii="Arial" w:hAnsi="Arial"/>
                <w:b/>
                <w:bCs/>
              </w:rPr>
              <w:t>impact of processing on</w:t>
            </w:r>
            <w:r w:rsidRPr="00A023DF">
              <w:rPr>
                <w:rFonts w:ascii="Arial" w:hAnsi="Arial"/>
                <w:b/>
                <w:bCs/>
              </w:rPr>
              <w:t xml:space="preserve"> data subjects:</w:t>
            </w:r>
          </w:p>
          <w:p w14:paraId="2D145CB2" w14:textId="2530DD05" w:rsidR="00C74075" w:rsidRPr="00A023DF" w:rsidRDefault="00A023DF" w:rsidP="00C74075">
            <w:pPr>
              <w:pStyle w:val="ListParagraph"/>
              <w:numPr>
                <w:ilvl w:val="0"/>
                <w:numId w:val="3"/>
              </w:numPr>
              <w:rPr>
                <w:rFonts w:ascii="Arial" w:hAnsi="Arial" w:cs="Arial"/>
              </w:rPr>
            </w:pPr>
            <w:r>
              <w:rPr>
                <w:rFonts w:ascii="Arial" w:hAnsi="Arial"/>
              </w:rPr>
              <w:t>Describe the</w:t>
            </w:r>
            <w:r w:rsidR="00C74075" w:rsidRPr="00A023DF">
              <w:rPr>
                <w:rFonts w:ascii="Arial" w:hAnsi="Arial"/>
              </w:rPr>
              <w:t xml:space="preserve"> nature of the personal data</w:t>
            </w:r>
            <w:r>
              <w:rPr>
                <w:rFonts w:ascii="Arial" w:hAnsi="Arial"/>
              </w:rPr>
              <w:t xml:space="preserve"> to be processed.</w:t>
            </w:r>
          </w:p>
          <w:p w14:paraId="0134DA28" w14:textId="17E1DD51" w:rsidR="00C74075" w:rsidRPr="00A023DF" w:rsidRDefault="00C74075" w:rsidP="00C74075">
            <w:pPr>
              <w:pStyle w:val="ListParagraph"/>
              <w:numPr>
                <w:ilvl w:val="0"/>
                <w:numId w:val="3"/>
              </w:numPr>
              <w:rPr>
                <w:rFonts w:ascii="Arial" w:hAnsi="Arial" w:cs="Arial"/>
              </w:rPr>
            </w:pPr>
            <w:r w:rsidRPr="00A023DF">
              <w:rPr>
                <w:rFonts w:ascii="Arial" w:hAnsi="Arial"/>
              </w:rPr>
              <w:t>How would personal data be processed (such as large-scale processing, aggregation, data mining, profiling, publication)?</w:t>
            </w:r>
          </w:p>
          <w:p w14:paraId="2C3E2F0E" w14:textId="41080573" w:rsidR="00C74075" w:rsidRPr="00A023DF" w:rsidRDefault="00C74075" w:rsidP="00C74075">
            <w:pPr>
              <w:pStyle w:val="ListParagraph"/>
              <w:numPr>
                <w:ilvl w:val="0"/>
                <w:numId w:val="3"/>
              </w:numPr>
              <w:rPr>
                <w:rFonts w:ascii="Arial" w:hAnsi="Arial" w:cs="Arial"/>
              </w:rPr>
            </w:pPr>
            <w:r w:rsidRPr="00A023DF">
              <w:rPr>
                <w:rFonts w:ascii="Arial" w:hAnsi="Arial"/>
              </w:rPr>
              <w:t xml:space="preserve">How would the processing activities </w:t>
            </w:r>
            <w:r w:rsidR="00A023DF">
              <w:rPr>
                <w:rFonts w:ascii="Arial" w:hAnsi="Arial"/>
              </w:rPr>
              <w:t>impact</w:t>
            </w:r>
            <w:r w:rsidRPr="00A023DF">
              <w:rPr>
                <w:rFonts w:ascii="Arial" w:hAnsi="Arial"/>
              </w:rPr>
              <w:t xml:space="preserve"> data subject</w:t>
            </w:r>
            <w:r w:rsidR="00A023DF">
              <w:rPr>
                <w:rFonts w:ascii="Arial" w:hAnsi="Arial"/>
              </w:rPr>
              <w:t>s</w:t>
            </w:r>
            <w:r w:rsidRPr="00A023DF">
              <w:rPr>
                <w:rFonts w:ascii="Arial" w:hAnsi="Arial"/>
              </w:rPr>
              <w:t>?</w:t>
            </w:r>
          </w:p>
          <w:p w14:paraId="554F0FD4" w14:textId="77777777" w:rsidR="009D4663" w:rsidRPr="00A023DF" w:rsidRDefault="009D4663" w:rsidP="009D4663">
            <w:pPr>
              <w:pStyle w:val="ListParagraph"/>
              <w:numPr>
                <w:ilvl w:val="0"/>
                <w:numId w:val="3"/>
              </w:numPr>
              <w:rPr>
                <w:rFonts w:ascii="Arial" w:hAnsi="Arial" w:cs="Arial"/>
              </w:rPr>
            </w:pPr>
            <w:r w:rsidRPr="00A023DF">
              <w:rPr>
                <w:rFonts w:ascii="Arial" w:hAnsi="Arial"/>
              </w:rPr>
              <w:t>Could data subjects reasonably expect this type of processing to take place?</w:t>
            </w:r>
          </w:p>
          <w:p w14:paraId="58758497" w14:textId="0248BAAD" w:rsidR="00292C83" w:rsidRPr="00A023DF" w:rsidRDefault="009D4663" w:rsidP="00292C83">
            <w:pPr>
              <w:pStyle w:val="ListParagraph"/>
              <w:numPr>
                <w:ilvl w:val="0"/>
                <w:numId w:val="3"/>
              </w:numPr>
              <w:rPr>
                <w:rFonts w:ascii="Arial" w:hAnsi="Arial" w:cs="Arial"/>
              </w:rPr>
            </w:pPr>
            <w:r w:rsidRPr="00A023DF">
              <w:rPr>
                <w:rFonts w:ascii="Arial" w:hAnsi="Arial"/>
              </w:rPr>
              <w:t>Would it be likely that data subject</w:t>
            </w:r>
            <w:r w:rsidR="00CD1A93">
              <w:rPr>
                <w:rFonts w:ascii="Arial" w:hAnsi="Arial"/>
              </w:rPr>
              <w:t>s</w:t>
            </w:r>
            <w:r w:rsidRPr="00A023DF">
              <w:rPr>
                <w:rFonts w:ascii="Arial" w:hAnsi="Arial"/>
              </w:rPr>
              <w:t xml:space="preserve"> would object to the processing or at least find it questionable?</w:t>
            </w:r>
          </w:p>
          <w:p w14:paraId="6E976C0E" w14:textId="598D2253" w:rsidR="00292C83" w:rsidRPr="00A023DF" w:rsidRDefault="00292C83" w:rsidP="00292C83">
            <w:pPr>
              <w:rPr>
                <w:rFonts w:ascii="Arial" w:hAnsi="Arial" w:cs="Arial"/>
              </w:rPr>
            </w:pPr>
          </w:p>
          <w:p w14:paraId="166AB23B" w14:textId="5D74E681" w:rsidR="00292C83" w:rsidRPr="00A023DF" w:rsidRDefault="00A264D9" w:rsidP="00292C83">
            <w:pPr>
              <w:rPr>
                <w:rFonts w:ascii="Arial" w:hAnsi="Arial" w:cs="Arial"/>
                <w:b/>
                <w:bCs/>
              </w:rPr>
            </w:pPr>
            <w:r w:rsidRPr="00A023DF">
              <w:rPr>
                <w:rFonts w:ascii="Arial" w:hAnsi="Arial"/>
                <w:b/>
                <w:bCs/>
              </w:rPr>
              <w:t>C. Assess the position of data subjects:</w:t>
            </w:r>
          </w:p>
          <w:p w14:paraId="2E7D0319" w14:textId="2F6C737E" w:rsidR="009D4663" w:rsidRPr="00A023DF" w:rsidRDefault="009D4663" w:rsidP="00292C83">
            <w:pPr>
              <w:pStyle w:val="ListParagraph"/>
              <w:numPr>
                <w:ilvl w:val="0"/>
                <w:numId w:val="3"/>
              </w:numPr>
              <w:rPr>
                <w:rFonts w:ascii="Arial" w:hAnsi="Arial" w:cs="Arial"/>
              </w:rPr>
            </w:pPr>
            <w:r w:rsidRPr="00A023DF">
              <w:rPr>
                <w:rFonts w:ascii="Arial" w:hAnsi="Arial"/>
              </w:rPr>
              <w:t>What is the relationship between the data controller and data subjects?</w:t>
            </w:r>
          </w:p>
          <w:p w14:paraId="0CECA8E2" w14:textId="77777777" w:rsidR="009D4663" w:rsidRPr="00A023DF" w:rsidRDefault="009D4663" w:rsidP="009D4663">
            <w:pPr>
              <w:pStyle w:val="ListParagraph"/>
              <w:numPr>
                <w:ilvl w:val="0"/>
                <w:numId w:val="3"/>
              </w:numPr>
              <w:rPr>
                <w:rFonts w:ascii="Arial" w:hAnsi="Arial" w:cs="Arial"/>
              </w:rPr>
            </w:pPr>
            <w:r w:rsidRPr="00A023DF">
              <w:rPr>
                <w:rFonts w:ascii="Arial" w:hAnsi="Arial"/>
              </w:rPr>
              <w:t>Are you planning to process children’s personal data?</w:t>
            </w:r>
          </w:p>
          <w:p w14:paraId="6E178E8F" w14:textId="256F9A6D" w:rsidR="009D4663" w:rsidRPr="00A023DF" w:rsidRDefault="009D4663" w:rsidP="009D4663">
            <w:pPr>
              <w:pStyle w:val="ListParagraph"/>
              <w:numPr>
                <w:ilvl w:val="0"/>
                <w:numId w:val="3"/>
              </w:numPr>
              <w:rPr>
                <w:rFonts w:ascii="Arial" w:hAnsi="Arial" w:cs="Arial"/>
              </w:rPr>
            </w:pPr>
            <w:r w:rsidRPr="00A023DF">
              <w:rPr>
                <w:rFonts w:ascii="Arial" w:hAnsi="Arial"/>
              </w:rPr>
              <w:t>Are data subjects in an otherwise vulnerable position?</w:t>
            </w:r>
          </w:p>
          <w:p w14:paraId="45841C44" w14:textId="437D8187" w:rsidR="00361527" w:rsidRPr="00A023DF" w:rsidRDefault="00361527" w:rsidP="00361527">
            <w:pPr>
              <w:rPr>
                <w:rFonts w:ascii="Arial" w:hAnsi="Arial" w:cs="Arial"/>
              </w:rPr>
            </w:pPr>
          </w:p>
          <w:p w14:paraId="3E3477D5" w14:textId="77777777" w:rsidR="005A039E" w:rsidRPr="00A023DF" w:rsidRDefault="00361527" w:rsidP="00292C83">
            <w:pPr>
              <w:rPr>
                <w:rFonts w:ascii="Arial" w:hAnsi="Arial" w:cs="Arial"/>
                <w:color w:val="454545"/>
                <w:shd w:val="clear" w:color="auto" w:fill="FFFFFF"/>
              </w:rPr>
            </w:pPr>
            <w:r w:rsidRPr="00A023DF">
              <w:rPr>
                <w:rFonts w:ascii="Arial" w:hAnsi="Arial"/>
                <w:color w:val="454545"/>
                <w:u w:val="single"/>
                <w:shd w:val="clear" w:color="auto" w:fill="FFFFFF"/>
              </w:rPr>
              <w:t>If the rights and interests of data subjects do not outweigh the data controller’s legitimate interests,</w:t>
            </w:r>
            <w:r w:rsidRPr="00A023DF">
              <w:rPr>
                <w:rFonts w:ascii="Arial" w:hAnsi="Arial"/>
                <w:color w:val="454545"/>
                <w:shd w:val="clear" w:color="auto" w:fill="FFFFFF"/>
              </w:rPr>
              <w:t xml:space="preserve"> go to section 5.</w:t>
            </w:r>
          </w:p>
          <w:p w14:paraId="5E405EED" w14:textId="221296EB" w:rsidR="005B7E05" w:rsidRPr="00A023DF" w:rsidRDefault="005B7E05" w:rsidP="00292C83">
            <w:pPr>
              <w:rPr>
                <w:rFonts w:ascii="Arial" w:hAnsi="Arial" w:cs="Arial"/>
                <w:color w:val="454545"/>
                <w:shd w:val="clear" w:color="auto" w:fill="FFFFFF"/>
              </w:rPr>
            </w:pPr>
          </w:p>
        </w:tc>
        <w:tc>
          <w:tcPr>
            <w:tcW w:w="4388" w:type="dxa"/>
          </w:tcPr>
          <w:p w14:paraId="668699AA" w14:textId="77777777" w:rsidR="00806D6A" w:rsidRPr="00A023DF" w:rsidRDefault="00806D6A" w:rsidP="003656BB">
            <w:pPr>
              <w:rPr>
                <w:rFonts w:ascii="Arial" w:hAnsi="Arial" w:cs="Arial"/>
              </w:rPr>
            </w:pPr>
          </w:p>
        </w:tc>
      </w:tr>
      <w:tr w:rsidR="00806D6A" w:rsidRPr="00A023DF" w14:paraId="6B6F8EA4" w14:textId="77777777" w:rsidTr="000B7CA5">
        <w:tc>
          <w:tcPr>
            <w:tcW w:w="5240" w:type="dxa"/>
          </w:tcPr>
          <w:p w14:paraId="2AF17EF5" w14:textId="77777777" w:rsidR="00F03CF9" w:rsidRPr="00A023DF" w:rsidRDefault="00F03CF9" w:rsidP="003656BB">
            <w:pPr>
              <w:rPr>
                <w:rFonts w:ascii="Arial" w:hAnsi="Arial" w:cs="Arial"/>
                <w:b/>
                <w:bCs/>
              </w:rPr>
            </w:pPr>
          </w:p>
          <w:p w14:paraId="4DFD3CED" w14:textId="37F77287" w:rsidR="008D08D2" w:rsidRPr="00A023DF" w:rsidRDefault="008D08D2" w:rsidP="003656BB">
            <w:pPr>
              <w:rPr>
                <w:rFonts w:ascii="Arial" w:hAnsi="Arial" w:cs="Arial"/>
                <w:b/>
                <w:bCs/>
              </w:rPr>
            </w:pPr>
            <w:r w:rsidRPr="00A023DF">
              <w:rPr>
                <w:rFonts w:ascii="Arial" w:hAnsi="Arial"/>
                <w:b/>
                <w:bCs/>
              </w:rPr>
              <w:t>5. Additional safeguards</w:t>
            </w:r>
          </w:p>
          <w:p w14:paraId="2723D697" w14:textId="24EC1F85" w:rsidR="008D08D2" w:rsidRPr="00A023DF" w:rsidRDefault="008D08D2" w:rsidP="003656BB">
            <w:pPr>
              <w:rPr>
                <w:rFonts w:ascii="Arial" w:hAnsi="Arial" w:cs="Arial"/>
              </w:rPr>
            </w:pPr>
          </w:p>
          <w:p w14:paraId="0F039775" w14:textId="4A84552F" w:rsidR="008D08D2" w:rsidRPr="00A023DF" w:rsidRDefault="008D08D2" w:rsidP="008D08D2">
            <w:pPr>
              <w:rPr>
                <w:rFonts w:ascii="Arial" w:hAnsi="Arial" w:cs="Arial"/>
              </w:rPr>
            </w:pPr>
            <w:r w:rsidRPr="00A023DF">
              <w:rPr>
                <w:rFonts w:ascii="Arial" w:hAnsi="Arial"/>
              </w:rPr>
              <w:t xml:space="preserve">The result of the balancing test </w:t>
            </w:r>
            <w:proofErr w:type="gramStart"/>
            <w:r w:rsidRPr="00A023DF">
              <w:rPr>
                <w:rFonts w:ascii="Arial" w:hAnsi="Arial"/>
              </w:rPr>
              <w:t>depend</w:t>
            </w:r>
            <w:proofErr w:type="gramEnd"/>
            <w:r w:rsidRPr="00A023DF">
              <w:rPr>
                <w:rFonts w:ascii="Arial" w:hAnsi="Arial"/>
              </w:rPr>
              <w:t xml:space="preserve"> on an overall </w:t>
            </w:r>
            <w:r w:rsidR="00CD1A93">
              <w:rPr>
                <w:rFonts w:ascii="Arial" w:hAnsi="Arial"/>
              </w:rPr>
              <w:t>assessment</w:t>
            </w:r>
            <w:r w:rsidRPr="00A023DF">
              <w:rPr>
                <w:rFonts w:ascii="Arial" w:hAnsi="Arial"/>
              </w:rPr>
              <w:t>: the greater the impact of processing on data subjects, the more safeguards must be put in place to protect data. The safeguards must significantly and reliably reduce any risks or potentially negative impacts of processing.</w:t>
            </w:r>
          </w:p>
          <w:p w14:paraId="17D61CE7" w14:textId="77777777" w:rsidR="008D08D2" w:rsidRPr="00A023DF" w:rsidRDefault="008D08D2" w:rsidP="008D08D2">
            <w:pPr>
              <w:rPr>
                <w:rFonts w:ascii="Arial" w:hAnsi="Arial" w:cs="Arial"/>
              </w:rPr>
            </w:pPr>
          </w:p>
          <w:p w14:paraId="56ACECE5" w14:textId="77777777" w:rsidR="008E5E95" w:rsidRPr="00A023DF" w:rsidRDefault="00231899" w:rsidP="008D08D2">
            <w:pPr>
              <w:rPr>
                <w:rFonts w:ascii="Arial" w:hAnsi="Arial" w:cs="Arial"/>
              </w:rPr>
            </w:pPr>
            <w:r w:rsidRPr="00A023DF">
              <w:rPr>
                <w:rFonts w:ascii="Arial" w:hAnsi="Arial"/>
                <w:b/>
                <w:bCs/>
              </w:rPr>
              <w:t xml:space="preserve">What safeguards have been and/or will be put in place to mitigate risks? </w:t>
            </w:r>
            <w:r w:rsidRPr="00A023DF">
              <w:rPr>
                <w:rFonts w:ascii="Arial" w:hAnsi="Arial"/>
              </w:rPr>
              <w:t xml:space="preserve">Possible additional safeguards include: </w:t>
            </w:r>
          </w:p>
          <w:p w14:paraId="57C02638" w14:textId="51C4DA85" w:rsidR="008E5E95" w:rsidRPr="00A023DF" w:rsidRDefault="008D08D2" w:rsidP="008D08D2">
            <w:pPr>
              <w:pStyle w:val="ListParagraph"/>
              <w:numPr>
                <w:ilvl w:val="0"/>
                <w:numId w:val="4"/>
              </w:numPr>
              <w:rPr>
                <w:rFonts w:ascii="Arial" w:hAnsi="Arial" w:cs="Arial"/>
              </w:rPr>
            </w:pPr>
            <w:r w:rsidRPr="00A023DF">
              <w:rPr>
                <w:rFonts w:ascii="Arial" w:hAnsi="Arial"/>
              </w:rPr>
              <w:t>technical and organisational measures that ensure data will not be used to make decisions concerning data subjects or for other purposes (functional separation)</w:t>
            </w:r>
            <w:r w:rsidR="00CD1A93">
              <w:rPr>
                <w:rFonts w:ascii="Arial" w:hAnsi="Arial"/>
              </w:rPr>
              <w:t>;</w:t>
            </w:r>
          </w:p>
          <w:p w14:paraId="5EE62B5A" w14:textId="07FFF01E" w:rsidR="008E5E95" w:rsidRPr="00A023DF" w:rsidRDefault="008E5E95" w:rsidP="008D08D2">
            <w:pPr>
              <w:pStyle w:val="ListParagraph"/>
              <w:numPr>
                <w:ilvl w:val="0"/>
                <w:numId w:val="4"/>
              </w:numPr>
              <w:rPr>
                <w:rFonts w:ascii="Arial" w:hAnsi="Arial" w:cs="Arial"/>
              </w:rPr>
            </w:pPr>
            <w:r w:rsidRPr="00A023DF">
              <w:rPr>
                <w:rFonts w:ascii="Arial" w:hAnsi="Arial"/>
              </w:rPr>
              <w:t>anonymisation or pseudonymisation</w:t>
            </w:r>
            <w:r w:rsidR="00CD1A93">
              <w:rPr>
                <w:rFonts w:ascii="Arial" w:hAnsi="Arial"/>
              </w:rPr>
              <w:t>;</w:t>
            </w:r>
          </w:p>
          <w:p w14:paraId="1B6ECC8A" w14:textId="3369C6A2" w:rsidR="008D08D2" w:rsidRPr="00A023DF" w:rsidRDefault="00DA7B2C" w:rsidP="00DA7B2C">
            <w:pPr>
              <w:pStyle w:val="ListParagraph"/>
              <w:numPr>
                <w:ilvl w:val="0"/>
                <w:numId w:val="4"/>
              </w:numPr>
              <w:rPr>
                <w:rFonts w:ascii="Arial" w:hAnsi="Arial" w:cs="Arial"/>
              </w:rPr>
            </w:pPr>
            <w:r w:rsidRPr="00A023DF">
              <w:rPr>
                <w:rFonts w:ascii="Arial" w:hAnsi="Arial"/>
              </w:rPr>
              <w:t xml:space="preserve">the encryption of personal data. </w:t>
            </w:r>
          </w:p>
          <w:p w14:paraId="30AE489B" w14:textId="0806BB51" w:rsidR="000F5F17" w:rsidRPr="00A023DF" w:rsidRDefault="000F5F17" w:rsidP="003656BB">
            <w:pPr>
              <w:rPr>
                <w:rFonts w:ascii="Arial" w:hAnsi="Arial" w:cs="Arial"/>
              </w:rPr>
            </w:pPr>
          </w:p>
        </w:tc>
        <w:tc>
          <w:tcPr>
            <w:tcW w:w="4388" w:type="dxa"/>
          </w:tcPr>
          <w:p w14:paraId="29242A17" w14:textId="77777777" w:rsidR="00806D6A" w:rsidRPr="00A023DF" w:rsidRDefault="00806D6A" w:rsidP="003656BB">
            <w:pPr>
              <w:rPr>
                <w:rFonts w:ascii="Arial" w:hAnsi="Arial" w:cs="Arial"/>
              </w:rPr>
            </w:pPr>
          </w:p>
        </w:tc>
      </w:tr>
      <w:tr w:rsidR="00806D6A" w:rsidRPr="00A023DF" w14:paraId="3571F3CB" w14:textId="77777777" w:rsidTr="000B7CA5">
        <w:tc>
          <w:tcPr>
            <w:tcW w:w="5240" w:type="dxa"/>
          </w:tcPr>
          <w:p w14:paraId="601EA723" w14:textId="77777777" w:rsidR="00F03CF9" w:rsidRPr="00A023DF" w:rsidRDefault="00F03CF9" w:rsidP="00DF62DF">
            <w:pPr>
              <w:rPr>
                <w:rFonts w:ascii="Arial" w:hAnsi="Arial" w:cs="Arial"/>
                <w:b/>
                <w:bCs/>
              </w:rPr>
            </w:pPr>
          </w:p>
          <w:p w14:paraId="7C8A881F" w14:textId="5D6AAA93" w:rsidR="00961F78" w:rsidRPr="00A023DF" w:rsidRDefault="00BD75AD" w:rsidP="00DF62DF">
            <w:pPr>
              <w:rPr>
                <w:rFonts w:ascii="Arial" w:hAnsi="Arial" w:cs="Arial"/>
                <w:b/>
                <w:bCs/>
              </w:rPr>
            </w:pPr>
            <w:r w:rsidRPr="00A023DF">
              <w:rPr>
                <w:rFonts w:ascii="Arial" w:hAnsi="Arial"/>
                <w:b/>
                <w:bCs/>
              </w:rPr>
              <w:t>6. Informing data subjects of processing and their right to object Assess whether the following requirements are met</w:t>
            </w:r>
            <w:r w:rsidR="00CC40B6" w:rsidRPr="00A023DF">
              <w:rPr>
                <w:rStyle w:val="FootnoteReference"/>
                <w:rFonts w:ascii="Arial" w:hAnsi="Arial" w:cs="Arial"/>
                <w:b/>
                <w:bCs/>
              </w:rPr>
              <w:footnoteReference w:id="2"/>
            </w:r>
            <w:r w:rsidRPr="00A023DF">
              <w:rPr>
                <w:rFonts w:ascii="Arial" w:hAnsi="Arial"/>
                <w:b/>
                <w:bCs/>
              </w:rPr>
              <w:t>:</w:t>
            </w:r>
          </w:p>
          <w:p w14:paraId="023BA3C1" w14:textId="4505D1CB" w:rsidR="00961F78" w:rsidRPr="00A023DF" w:rsidRDefault="00961F78" w:rsidP="00DF62DF">
            <w:pPr>
              <w:rPr>
                <w:rFonts w:ascii="Arial" w:hAnsi="Arial" w:cs="Arial"/>
              </w:rPr>
            </w:pPr>
          </w:p>
          <w:p w14:paraId="604E0100" w14:textId="7D9C8AAE" w:rsidR="00F52A09" w:rsidRPr="00A023DF" w:rsidRDefault="00961F78" w:rsidP="00DF62DF">
            <w:pPr>
              <w:rPr>
                <w:rFonts w:ascii="Arial" w:hAnsi="Arial" w:cs="Arial"/>
              </w:rPr>
            </w:pPr>
            <w:r w:rsidRPr="00A023DF">
              <w:rPr>
                <w:rFonts w:ascii="Arial" w:hAnsi="Arial"/>
              </w:rPr>
              <w:t xml:space="preserve">A. Data subjects have been informed of their right to object to the processing of their personal data no later when they are contacted for the first time. </w:t>
            </w:r>
          </w:p>
          <w:p w14:paraId="79813C3B" w14:textId="77777777" w:rsidR="00F52A09" w:rsidRPr="00A023DF" w:rsidRDefault="00F52A09" w:rsidP="00DF62DF">
            <w:pPr>
              <w:rPr>
                <w:rFonts w:ascii="Arial" w:hAnsi="Arial" w:cs="Arial"/>
              </w:rPr>
            </w:pPr>
          </w:p>
          <w:p w14:paraId="0B4E38CF" w14:textId="5F2782C0" w:rsidR="00961F78" w:rsidRPr="00A023DF" w:rsidRDefault="00961F78" w:rsidP="00DF62DF">
            <w:pPr>
              <w:rPr>
                <w:rFonts w:ascii="Arial" w:hAnsi="Arial" w:cs="Arial"/>
              </w:rPr>
            </w:pPr>
            <w:r w:rsidRPr="00A023DF">
              <w:rPr>
                <w:rFonts w:ascii="Arial" w:hAnsi="Arial"/>
              </w:rPr>
              <w:t xml:space="preserve">B. Information about the right to object was presented clearly and separately from other communications. </w:t>
            </w:r>
          </w:p>
          <w:p w14:paraId="09CFEB47" w14:textId="77777777" w:rsidR="00CC40B6" w:rsidRPr="00A023DF" w:rsidRDefault="00CC40B6" w:rsidP="00DF62DF">
            <w:pPr>
              <w:rPr>
                <w:rFonts w:ascii="Arial" w:hAnsi="Arial" w:cs="Arial"/>
              </w:rPr>
            </w:pPr>
          </w:p>
          <w:p w14:paraId="4861C628" w14:textId="712A7479" w:rsidR="00F52A09" w:rsidRPr="00A023DF" w:rsidRDefault="00F52A09" w:rsidP="00DF62DF">
            <w:pPr>
              <w:rPr>
                <w:rFonts w:ascii="Arial" w:hAnsi="Arial" w:cs="Arial"/>
              </w:rPr>
            </w:pPr>
            <w:r w:rsidRPr="00A023DF">
              <w:rPr>
                <w:rFonts w:ascii="Arial" w:hAnsi="Arial"/>
              </w:rPr>
              <w:t xml:space="preserve">C. Data subjects are able to opt of receiving direct marketing. </w:t>
            </w:r>
          </w:p>
          <w:p w14:paraId="713D7DA0" w14:textId="77777777" w:rsidR="00CC40B6" w:rsidRPr="00A023DF" w:rsidRDefault="00CC40B6" w:rsidP="006E7931">
            <w:pPr>
              <w:rPr>
                <w:rFonts w:ascii="Arial" w:hAnsi="Arial" w:cs="Arial"/>
              </w:rPr>
            </w:pPr>
          </w:p>
          <w:p w14:paraId="32EABA3F" w14:textId="52E04387" w:rsidR="006E7931" w:rsidRPr="00A023DF" w:rsidRDefault="00F52A09" w:rsidP="006E7931">
            <w:pPr>
              <w:rPr>
                <w:rFonts w:ascii="Arial" w:hAnsi="Arial" w:cs="Arial"/>
              </w:rPr>
            </w:pPr>
            <w:r w:rsidRPr="00A023DF">
              <w:rPr>
                <w:rFonts w:ascii="Arial" w:hAnsi="Arial"/>
              </w:rPr>
              <w:t>D. I</w:t>
            </w:r>
            <w:r w:rsidR="00CD1A93">
              <w:rPr>
                <w:rFonts w:ascii="Arial" w:hAnsi="Arial"/>
              </w:rPr>
              <w:t>f necessary, it is</w:t>
            </w:r>
            <w:r w:rsidRPr="00A023DF">
              <w:rPr>
                <w:rFonts w:ascii="Arial" w:hAnsi="Arial"/>
              </w:rPr>
              <w:t xml:space="preserve"> possible to determine whether there is </w:t>
            </w:r>
            <w:r w:rsidR="00CD1A93">
              <w:rPr>
                <w:rFonts w:ascii="Arial" w:hAnsi="Arial"/>
              </w:rPr>
              <w:t xml:space="preserve">a </w:t>
            </w:r>
            <w:r w:rsidRPr="00A023DF">
              <w:rPr>
                <w:rFonts w:ascii="Arial" w:hAnsi="Arial"/>
              </w:rPr>
              <w:t>compelling and justified reason for processing personal data, which overrides the rights and interests of</w:t>
            </w:r>
            <w:r w:rsidR="00CD1A93">
              <w:rPr>
                <w:rFonts w:ascii="Arial" w:hAnsi="Arial"/>
              </w:rPr>
              <w:t xml:space="preserve"> d</w:t>
            </w:r>
            <w:r w:rsidRPr="00A023DF">
              <w:rPr>
                <w:rFonts w:ascii="Arial" w:hAnsi="Arial"/>
              </w:rPr>
              <w:t>ata subject</w:t>
            </w:r>
            <w:r w:rsidR="00CD1A93">
              <w:rPr>
                <w:rFonts w:ascii="Arial" w:hAnsi="Arial"/>
              </w:rPr>
              <w:t>s</w:t>
            </w:r>
            <w:r w:rsidRPr="00A023DF">
              <w:rPr>
                <w:rFonts w:ascii="Arial" w:hAnsi="Arial"/>
              </w:rPr>
              <w:t xml:space="preserve"> or is necessary for the establishment, exercise or defence of legal claims.</w:t>
            </w:r>
          </w:p>
          <w:p w14:paraId="5BCF4921" w14:textId="77777777" w:rsidR="00F52A09" w:rsidRPr="00A023DF" w:rsidRDefault="00F52A09" w:rsidP="00DF62DF">
            <w:pPr>
              <w:rPr>
                <w:rFonts w:ascii="Arial" w:hAnsi="Arial" w:cs="Arial"/>
              </w:rPr>
            </w:pPr>
          </w:p>
          <w:p w14:paraId="31C02510" w14:textId="6AF7E0EF" w:rsidR="00961F78" w:rsidRPr="00A023DF" w:rsidRDefault="00961F78" w:rsidP="00DF62DF">
            <w:pPr>
              <w:rPr>
                <w:rFonts w:ascii="Arial" w:hAnsi="Arial" w:cs="Arial"/>
              </w:rPr>
            </w:pPr>
          </w:p>
        </w:tc>
        <w:tc>
          <w:tcPr>
            <w:tcW w:w="4388" w:type="dxa"/>
          </w:tcPr>
          <w:p w14:paraId="335A977A" w14:textId="77777777" w:rsidR="00806D6A" w:rsidRPr="00A023DF" w:rsidRDefault="00806D6A" w:rsidP="003656BB">
            <w:pPr>
              <w:rPr>
                <w:rFonts w:ascii="Arial" w:hAnsi="Arial" w:cs="Arial"/>
              </w:rPr>
            </w:pPr>
          </w:p>
        </w:tc>
      </w:tr>
    </w:tbl>
    <w:p w14:paraId="7F742DAD" w14:textId="520BA928" w:rsidR="00BE758A" w:rsidRPr="00A023DF" w:rsidRDefault="00BE758A" w:rsidP="00BE758A">
      <w:pPr>
        <w:jc w:val="both"/>
        <w:rPr>
          <w:rFonts w:ascii="Arial" w:hAnsi="Arial" w:cs="Arial"/>
        </w:rPr>
      </w:pPr>
    </w:p>
    <w:p w14:paraId="2465428B" w14:textId="53C77C8C" w:rsidR="00AB10E6" w:rsidRPr="00A023DF" w:rsidRDefault="00AB10E6" w:rsidP="00BE758A">
      <w:pPr>
        <w:jc w:val="both"/>
        <w:rPr>
          <w:rFonts w:ascii="Arial" w:hAnsi="Arial" w:cs="Arial"/>
          <w:b/>
          <w:bCs/>
          <w:u w:val="single"/>
        </w:rPr>
      </w:pPr>
      <w:r w:rsidRPr="00A023DF">
        <w:rPr>
          <w:rFonts w:ascii="Arial" w:hAnsi="Arial"/>
          <w:b/>
          <w:bCs/>
          <w:u w:val="single"/>
        </w:rPr>
        <w:t xml:space="preserve">Overall </w:t>
      </w:r>
      <w:r w:rsidR="00CD1A93">
        <w:rPr>
          <w:rFonts w:ascii="Arial" w:hAnsi="Arial"/>
          <w:b/>
          <w:bCs/>
          <w:u w:val="single"/>
        </w:rPr>
        <w:t>assessment</w:t>
      </w:r>
    </w:p>
    <w:tbl>
      <w:tblPr>
        <w:tblStyle w:val="TableGrid"/>
        <w:tblW w:w="0" w:type="auto"/>
        <w:tblLook w:val="04A0" w:firstRow="1" w:lastRow="0" w:firstColumn="1" w:lastColumn="0" w:noHBand="0" w:noVBand="1"/>
      </w:tblPr>
      <w:tblGrid>
        <w:gridCol w:w="9628"/>
      </w:tblGrid>
      <w:tr w:rsidR="00AB10E6" w:rsidRPr="00A023DF" w14:paraId="7A247856" w14:textId="77777777" w:rsidTr="00AB10E6">
        <w:tc>
          <w:tcPr>
            <w:tcW w:w="9628" w:type="dxa"/>
          </w:tcPr>
          <w:p w14:paraId="4D0732D7" w14:textId="77777777" w:rsidR="000B25A2" w:rsidRPr="00A023DF" w:rsidRDefault="000B25A2" w:rsidP="00BE758A">
            <w:pPr>
              <w:jc w:val="both"/>
              <w:rPr>
                <w:rFonts w:ascii="Arial" w:hAnsi="Arial" w:cs="Arial"/>
              </w:rPr>
            </w:pPr>
          </w:p>
          <w:p w14:paraId="22C2C095" w14:textId="07E73C76" w:rsidR="00AB10E6" w:rsidRPr="00A023DF" w:rsidRDefault="00AB10E6" w:rsidP="00BE758A">
            <w:pPr>
              <w:jc w:val="both"/>
              <w:rPr>
                <w:rFonts w:ascii="Arial" w:hAnsi="Arial" w:cs="Arial"/>
              </w:rPr>
            </w:pPr>
            <w:r w:rsidRPr="00A023DF">
              <w:rPr>
                <w:rFonts w:ascii="Arial" w:hAnsi="Arial"/>
              </w:rPr>
              <w:t>Based on the balancing test, legitimate interests [</w:t>
            </w:r>
            <w:r w:rsidRPr="00A023DF">
              <w:rPr>
                <w:rFonts w:ascii="Arial" w:hAnsi="Arial"/>
                <w:highlight w:val="lightGray"/>
              </w:rPr>
              <w:t>can be used/cannot be used</w:t>
            </w:r>
            <w:r w:rsidRPr="00A023DF">
              <w:rPr>
                <w:rFonts w:ascii="Arial" w:hAnsi="Arial"/>
              </w:rPr>
              <w:t xml:space="preserve">] as the lawful basis for processing the types of personal data referred to above. </w:t>
            </w:r>
          </w:p>
          <w:p w14:paraId="7EE35C35" w14:textId="77777777" w:rsidR="00AB10E6" w:rsidRPr="00A023DF" w:rsidRDefault="00AB10E6" w:rsidP="00BE758A">
            <w:pPr>
              <w:jc w:val="both"/>
              <w:rPr>
                <w:rFonts w:ascii="Arial" w:hAnsi="Arial" w:cs="Arial"/>
                <w:b/>
                <w:bCs/>
              </w:rPr>
            </w:pPr>
          </w:p>
          <w:p w14:paraId="1F0E1410" w14:textId="735553F0" w:rsidR="00AB10E6" w:rsidRPr="00A023DF" w:rsidRDefault="00AB10E6" w:rsidP="00BE758A">
            <w:pPr>
              <w:jc w:val="both"/>
              <w:rPr>
                <w:rFonts w:ascii="Arial" w:hAnsi="Arial" w:cs="Arial"/>
                <w:b/>
                <w:bCs/>
              </w:rPr>
            </w:pPr>
          </w:p>
        </w:tc>
      </w:tr>
    </w:tbl>
    <w:p w14:paraId="33FD0F85" w14:textId="77777777" w:rsidR="00723110" w:rsidRPr="00A023DF" w:rsidRDefault="00723110" w:rsidP="00BE758A">
      <w:pPr>
        <w:jc w:val="both"/>
        <w:rPr>
          <w:rFonts w:ascii="Arial" w:hAnsi="Arial" w:cs="Arial"/>
        </w:rPr>
      </w:pPr>
    </w:p>
    <w:p w14:paraId="3826CFC9" w14:textId="639DB386" w:rsidR="00275E16" w:rsidRPr="00A023DF" w:rsidRDefault="00275E16" w:rsidP="00BE758A">
      <w:pPr>
        <w:jc w:val="both"/>
        <w:rPr>
          <w:rFonts w:ascii="Arial" w:hAnsi="Arial" w:cs="Arial"/>
        </w:rPr>
      </w:pPr>
      <w:r w:rsidRPr="00A023DF">
        <w:rPr>
          <w:rFonts w:ascii="Arial" w:hAnsi="Arial"/>
        </w:rPr>
        <w:t xml:space="preserve">Place: </w:t>
      </w:r>
      <w:r w:rsidRPr="00A023DF">
        <w:rPr>
          <w:rFonts w:ascii="Arial" w:hAnsi="Arial"/>
        </w:rPr>
        <w:br/>
        <w:t>Date:</w:t>
      </w:r>
      <w:r w:rsidRPr="00A023DF">
        <w:rPr>
          <w:rFonts w:ascii="Arial" w:hAnsi="Arial"/>
        </w:rPr>
        <w:br/>
        <w:t>Person who conducted the balancing test:</w:t>
      </w:r>
    </w:p>
    <w:p w14:paraId="5AB1CC07" w14:textId="71ED1C4E" w:rsidR="00275E16" w:rsidRPr="00A023DF" w:rsidRDefault="00275E16" w:rsidP="00BE758A">
      <w:pPr>
        <w:jc w:val="both"/>
        <w:rPr>
          <w:rFonts w:ascii="Arial" w:hAnsi="Arial" w:cs="Arial"/>
        </w:rPr>
      </w:pPr>
    </w:p>
    <w:p w14:paraId="3063CE87" w14:textId="2C045338" w:rsidR="00275E16" w:rsidRPr="00A023DF" w:rsidRDefault="00275E16" w:rsidP="00BE758A">
      <w:pPr>
        <w:jc w:val="both"/>
        <w:rPr>
          <w:rFonts w:ascii="Arial" w:hAnsi="Arial" w:cs="Arial"/>
        </w:rPr>
      </w:pPr>
      <w:r w:rsidRPr="00A023DF">
        <w:rPr>
          <w:rFonts w:ascii="Arial" w:hAnsi="Arial"/>
        </w:rPr>
        <w:t>________________________________</w:t>
      </w:r>
    </w:p>
    <w:p w14:paraId="3CF94EEE" w14:textId="52D5E472" w:rsidR="00275E16" w:rsidRPr="00A023DF" w:rsidRDefault="00275E16" w:rsidP="00BE758A">
      <w:pPr>
        <w:jc w:val="both"/>
        <w:rPr>
          <w:rFonts w:ascii="Arial" w:hAnsi="Arial" w:cs="Arial"/>
        </w:rPr>
      </w:pPr>
      <w:r w:rsidRPr="00A023DF">
        <w:rPr>
          <w:rFonts w:ascii="Arial" w:hAnsi="Arial"/>
        </w:rPr>
        <w:t>Signature of the person who conducted the balancing test</w:t>
      </w:r>
    </w:p>
    <w:p w14:paraId="72A9D95B" w14:textId="79047722" w:rsidR="00275E16" w:rsidRPr="00A023DF" w:rsidRDefault="00275E16" w:rsidP="00BE758A">
      <w:pPr>
        <w:jc w:val="both"/>
        <w:rPr>
          <w:rFonts w:ascii="Arial" w:hAnsi="Arial" w:cs="Arial"/>
        </w:rPr>
      </w:pPr>
    </w:p>
    <w:p w14:paraId="39FD3C32" w14:textId="69239931" w:rsidR="00275E16" w:rsidRPr="00A023DF" w:rsidRDefault="00275E16" w:rsidP="00275E16">
      <w:pPr>
        <w:jc w:val="both"/>
        <w:rPr>
          <w:rFonts w:ascii="Arial" w:hAnsi="Arial" w:cs="Arial"/>
        </w:rPr>
      </w:pPr>
      <w:r w:rsidRPr="00A023DF">
        <w:rPr>
          <w:rFonts w:ascii="Arial" w:hAnsi="Arial"/>
        </w:rPr>
        <w:t xml:space="preserve">Place: </w:t>
      </w:r>
      <w:r w:rsidRPr="00A023DF">
        <w:rPr>
          <w:rFonts w:ascii="Arial" w:hAnsi="Arial"/>
        </w:rPr>
        <w:br/>
        <w:t>Date:</w:t>
      </w:r>
      <w:r w:rsidRPr="00A023DF">
        <w:rPr>
          <w:rFonts w:ascii="Arial" w:hAnsi="Arial"/>
        </w:rPr>
        <w:br/>
        <w:t>Data protection officer:</w:t>
      </w:r>
    </w:p>
    <w:p w14:paraId="42FB19BD" w14:textId="77777777" w:rsidR="00275E16" w:rsidRPr="00A023DF" w:rsidRDefault="00275E16" w:rsidP="00275E16">
      <w:pPr>
        <w:jc w:val="both"/>
        <w:rPr>
          <w:rFonts w:ascii="Arial" w:hAnsi="Arial" w:cs="Arial"/>
        </w:rPr>
      </w:pPr>
    </w:p>
    <w:p w14:paraId="36173DC1" w14:textId="77777777" w:rsidR="00275E16" w:rsidRPr="00A023DF" w:rsidRDefault="00275E16" w:rsidP="00275E16">
      <w:pPr>
        <w:jc w:val="both"/>
        <w:rPr>
          <w:rFonts w:ascii="Arial" w:hAnsi="Arial" w:cs="Arial"/>
        </w:rPr>
      </w:pPr>
      <w:r w:rsidRPr="00A023DF">
        <w:rPr>
          <w:rFonts w:ascii="Arial" w:hAnsi="Arial"/>
        </w:rPr>
        <w:t>________________________________</w:t>
      </w:r>
    </w:p>
    <w:p w14:paraId="452BAD85" w14:textId="009F7CE2" w:rsidR="008317D5" w:rsidRPr="00A023DF" w:rsidRDefault="00BC4456" w:rsidP="00CD1A93">
      <w:pPr>
        <w:jc w:val="both"/>
        <w:rPr>
          <w:rFonts w:ascii="Arial" w:hAnsi="Arial" w:cs="Arial"/>
        </w:rPr>
      </w:pPr>
      <w:r w:rsidRPr="00A023DF">
        <w:rPr>
          <w:rFonts w:ascii="Arial" w:hAnsi="Arial"/>
        </w:rPr>
        <w:t>Signature of the data protection offic</w:t>
      </w:r>
      <w:r w:rsidR="00CD1A93">
        <w:rPr>
          <w:rFonts w:ascii="Arial" w:hAnsi="Arial"/>
        </w:rPr>
        <w:t>er</w:t>
      </w:r>
    </w:p>
    <w:p w14:paraId="5ED4D676" w14:textId="77777777" w:rsidR="008317D5" w:rsidRPr="00A023DF" w:rsidRDefault="008317D5">
      <w:pPr>
        <w:rPr>
          <w:rFonts w:ascii="Arial" w:hAnsi="Arial" w:cs="Arial"/>
        </w:rPr>
      </w:pPr>
    </w:p>
    <w:sectPr w:rsidR="008317D5" w:rsidRPr="00A023DF" w:rsidSect="00B22E1B">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2ECC" w14:textId="77777777" w:rsidR="00076761" w:rsidRDefault="00076761" w:rsidP="00CC40B6">
      <w:pPr>
        <w:spacing w:after="0" w:line="240" w:lineRule="auto"/>
      </w:pPr>
      <w:r>
        <w:separator/>
      </w:r>
    </w:p>
  </w:endnote>
  <w:endnote w:type="continuationSeparator" w:id="0">
    <w:p w14:paraId="7A9EEC54" w14:textId="77777777" w:rsidR="00076761" w:rsidRDefault="00076761" w:rsidP="00CC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3CD5" w14:textId="77777777" w:rsidR="00076761" w:rsidRDefault="00076761" w:rsidP="00CC40B6">
      <w:pPr>
        <w:spacing w:after="0" w:line="240" w:lineRule="auto"/>
      </w:pPr>
      <w:r>
        <w:separator/>
      </w:r>
    </w:p>
  </w:footnote>
  <w:footnote w:type="continuationSeparator" w:id="0">
    <w:p w14:paraId="1959637B" w14:textId="77777777" w:rsidR="00076761" w:rsidRDefault="00076761" w:rsidP="00CC40B6">
      <w:pPr>
        <w:spacing w:after="0" w:line="240" w:lineRule="auto"/>
      </w:pPr>
      <w:r>
        <w:continuationSeparator/>
      </w:r>
    </w:p>
  </w:footnote>
  <w:footnote w:id="1">
    <w:p w14:paraId="24F199D9" w14:textId="73BE4979" w:rsidR="0029796F" w:rsidRPr="004235AF" w:rsidRDefault="0029796F" w:rsidP="004235AF">
      <w:pPr>
        <w:pStyle w:val="FootnoteText"/>
        <w:jc w:val="both"/>
        <w:rPr>
          <w:rFonts w:ascii="Arial" w:hAnsi="Arial" w:cs="Arial"/>
          <w:sz w:val="18"/>
          <w:szCs w:val="18"/>
        </w:rPr>
      </w:pPr>
      <w:r>
        <w:rPr>
          <w:rStyle w:val="FootnoteReference"/>
          <w:rFonts w:ascii="Arial" w:hAnsi="Arial" w:cs="Arial"/>
        </w:rPr>
        <w:footnoteRef/>
      </w:r>
      <w:r>
        <w:rPr>
          <w:rFonts w:ascii="Arial" w:hAnsi="Arial"/>
        </w:rPr>
        <w:t xml:space="preserve"> </w:t>
      </w:r>
      <w:r>
        <w:rPr>
          <w:rFonts w:ascii="Arial" w:hAnsi="Arial"/>
          <w:sz w:val="18"/>
          <w:szCs w:val="18"/>
          <w:u w:val="single"/>
        </w:rPr>
        <w:t>SECTION 4. CONSIDER THE FOLLOWING POINTS WHEN YOU CONDUCT THE ASSESSMENT:</w:t>
      </w:r>
      <w:r>
        <w:rPr>
          <w:rFonts w:ascii="Arial" w:hAnsi="Arial"/>
          <w:sz w:val="18"/>
          <w:szCs w:val="18"/>
        </w:rPr>
        <w:t xml:space="preserve"> As set out in the GDPR and the instructions provided by data protection authorities, a data controller’s interests may be considered legitimate if the processing of personal data is necessary for exercising a fundamental right. In addition, the processing must be a proportionate means of achieving a legitimate aim. Interests may also be considered legitimate if processing almost falls under a different condition</w:t>
      </w:r>
      <w:r w:rsidR="00CD1A93">
        <w:rPr>
          <w:rFonts w:ascii="Arial" w:hAnsi="Arial"/>
          <w:sz w:val="18"/>
          <w:szCs w:val="18"/>
        </w:rPr>
        <w:t xml:space="preserve"> (</w:t>
      </w:r>
      <w:r>
        <w:rPr>
          <w:rFonts w:ascii="Arial" w:hAnsi="Arial"/>
          <w:sz w:val="18"/>
          <w:szCs w:val="18"/>
        </w:rPr>
        <w:t xml:space="preserve">such as </w:t>
      </w:r>
      <w:r w:rsidR="00A023DF">
        <w:rPr>
          <w:rFonts w:ascii="Arial" w:hAnsi="Arial"/>
          <w:sz w:val="18"/>
          <w:szCs w:val="18"/>
        </w:rPr>
        <w:t>the “</w:t>
      </w:r>
      <w:r>
        <w:rPr>
          <w:rFonts w:ascii="Arial" w:hAnsi="Arial"/>
          <w:sz w:val="18"/>
          <w:szCs w:val="18"/>
        </w:rPr>
        <w:t>contract</w:t>
      </w:r>
      <w:r w:rsidR="00A023DF">
        <w:rPr>
          <w:rFonts w:ascii="Arial" w:hAnsi="Arial"/>
          <w:sz w:val="18"/>
          <w:szCs w:val="18"/>
        </w:rPr>
        <w:t>” condition</w:t>
      </w:r>
      <w:r w:rsidR="00CD1A93">
        <w:rPr>
          <w:rFonts w:ascii="Arial" w:hAnsi="Arial"/>
          <w:sz w:val="18"/>
          <w:szCs w:val="18"/>
        </w:rPr>
        <w:t>)</w:t>
      </w:r>
      <w:r>
        <w:rPr>
          <w:rFonts w:ascii="Arial" w:hAnsi="Arial"/>
          <w:sz w:val="18"/>
          <w:szCs w:val="18"/>
        </w:rPr>
        <w:t xml:space="preserve">. It also makes a difference whether EU or national legislation or other regulations acknowledge the data controller's legitimate interests to process personal data.  </w:t>
      </w:r>
    </w:p>
    <w:p w14:paraId="21CAE2ED" w14:textId="77777777" w:rsidR="0029796F" w:rsidRPr="00A023DF" w:rsidRDefault="0029796F" w:rsidP="004235AF">
      <w:pPr>
        <w:pStyle w:val="FootnoteText"/>
        <w:jc w:val="both"/>
        <w:rPr>
          <w:rFonts w:ascii="Arial" w:hAnsi="Arial" w:cs="Arial"/>
          <w:sz w:val="18"/>
          <w:szCs w:val="18"/>
        </w:rPr>
      </w:pPr>
    </w:p>
    <w:p w14:paraId="0A2A708F" w14:textId="488C87F7" w:rsidR="0029796F" w:rsidRPr="004235AF" w:rsidRDefault="00215454" w:rsidP="004235AF">
      <w:pPr>
        <w:pStyle w:val="FootnoteText"/>
        <w:jc w:val="both"/>
        <w:rPr>
          <w:rFonts w:ascii="Arial" w:hAnsi="Arial" w:cs="Arial"/>
          <w:sz w:val="18"/>
          <w:szCs w:val="18"/>
        </w:rPr>
      </w:pPr>
      <w:r>
        <w:rPr>
          <w:rFonts w:ascii="Arial" w:hAnsi="Arial"/>
          <w:sz w:val="18"/>
          <w:szCs w:val="18"/>
        </w:rPr>
        <w:t>When you are assessing the impacts of processing on data subjects, you must consider both concrete and potential impacts, such as</w:t>
      </w:r>
      <w:r w:rsidR="00CD1A93">
        <w:rPr>
          <w:rFonts w:ascii="Arial" w:hAnsi="Arial"/>
          <w:sz w:val="18"/>
          <w:szCs w:val="18"/>
        </w:rPr>
        <w:t xml:space="preserve"> any</w:t>
      </w:r>
      <w:r>
        <w:rPr>
          <w:rFonts w:ascii="Arial" w:hAnsi="Arial"/>
          <w:sz w:val="18"/>
          <w:szCs w:val="18"/>
        </w:rPr>
        <w:t xml:space="preserve"> future decision, actions or circumstances where processing may lead to discrimination against an individual as well as the risk of causing distress or upset. It is also important to consider the likelihood and severity of the impact on the rights and freedoms of data subjects. </w:t>
      </w:r>
    </w:p>
    <w:p w14:paraId="51DAC898" w14:textId="77777777" w:rsidR="0029796F" w:rsidRPr="00A023DF" w:rsidRDefault="0029796F" w:rsidP="004235AF">
      <w:pPr>
        <w:pStyle w:val="FootnoteText"/>
        <w:jc w:val="both"/>
        <w:rPr>
          <w:rFonts w:ascii="Arial" w:hAnsi="Arial" w:cs="Arial"/>
          <w:sz w:val="18"/>
          <w:szCs w:val="18"/>
        </w:rPr>
      </w:pPr>
    </w:p>
    <w:p w14:paraId="462402B3" w14:textId="67927122" w:rsidR="0029796F" w:rsidRPr="004235AF" w:rsidRDefault="004235AF" w:rsidP="004235AF">
      <w:pPr>
        <w:pStyle w:val="FootnoteText"/>
        <w:jc w:val="both"/>
        <w:rPr>
          <w:sz w:val="18"/>
          <w:szCs w:val="18"/>
        </w:rPr>
      </w:pPr>
      <w:r>
        <w:rPr>
          <w:rFonts w:ascii="Arial" w:hAnsi="Arial"/>
          <w:sz w:val="18"/>
          <w:szCs w:val="18"/>
        </w:rPr>
        <w:t xml:space="preserve">The data protection authorities have emphasised that the compensating controls or measures that can be put in place to protect data (such as assessing the balance between lawful data access and privacy, openness and transparency) support the use of legitimate interests as the legal basis for processing. </w:t>
      </w:r>
      <w:r w:rsidR="00CD1A93">
        <w:rPr>
          <w:rFonts w:ascii="Arial" w:hAnsi="Arial"/>
          <w:sz w:val="18"/>
          <w:szCs w:val="18"/>
        </w:rPr>
        <w:t>I</w:t>
      </w:r>
      <w:r>
        <w:rPr>
          <w:rFonts w:ascii="Arial" w:hAnsi="Arial"/>
          <w:sz w:val="18"/>
          <w:szCs w:val="18"/>
        </w:rPr>
        <w:t>f there may be an imbalance between the interests of the data controller and data subjects</w:t>
      </w:r>
      <w:r w:rsidR="00CD1A93">
        <w:rPr>
          <w:rFonts w:ascii="Arial" w:hAnsi="Arial"/>
          <w:sz w:val="18"/>
          <w:szCs w:val="18"/>
        </w:rPr>
        <w:t>, the</w:t>
      </w:r>
      <w:r w:rsidR="00CD1A93" w:rsidRPr="00CD1A93">
        <w:rPr>
          <w:rFonts w:ascii="Arial" w:hAnsi="Arial"/>
          <w:sz w:val="18"/>
          <w:szCs w:val="18"/>
        </w:rPr>
        <w:t xml:space="preserve"> situation must be carefully assessed </w:t>
      </w:r>
      <w:r w:rsidR="00CD1A93">
        <w:rPr>
          <w:rFonts w:ascii="Arial" w:hAnsi="Arial"/>
          <w:sz w:val="18"/>
          <w:szCs w:val="18"/>
        </w:rPr>
        <w:t xml:space="preserve">and any </w:t>
      </w:r>
      <w:r>
        <w:rPr>
          <w:rFonts w:ascii="Arial" w:hAnsi="Arial"/>
          <w:sz w:val="18"/>
          <w:szCs w:val="18"/>
        </w:rPr>
        <w:t xml:space="preserve">further measures </w:t>
      </w:r>
      <w:r w:rsidR="00CD1A93">
        <w:rPr>
          <w:rFonts w:ascii="Arial" w:hAnsi="Arial"/>
          <w:sz w:val="18"/>
          <w:szCs w:val="18"/>
        </w:rPr>
        <w:t>that could</w:t>
      </w:r>
      <w:r>
        <w:rPr>
          <w:rFonts w:ascii="Arial" w:hAnsi="Arial"/>
          <w:sz w:val="18"/>
          <w:szCs w:val="18"/>
        </w:rPr>
        <w:t xml:space="preserve"> be taken to reduce any potentially negative impacts of processing</w:t>
      </w:r>
      <w:r w:rsidR="00CD1A93">
        <w:rPr>
          <w:rFonts w:ascii="Arial" w:hAnsi="Arial"/>
          <w:sz w:val="18"/>
          <w:szCs w:val="18"/>
        </w:rPr>
        <w:t xml:space="preserve"> must be identified</w:t>
      </w:r>
      <w:r>
        <w:rPr>
          <w:rFonts w:ascii="Arial" w:hAnsi="Arial"/>
          <w:sz w:val="18"/>
          <w:szCs w:val="18"/>
        </w:rPr>
        <w:t>.</w:t>
      </w:r>
    </w:p>
  </w:footnote>
  <w:footnote w:id="2">
    <w:p w14:paraId="21BCBB06" w14:textId="2A897604" w:rsidR="00CC40B6" w:rsidRPr="00CC40B6" w:rsidRDefault="00CC40B6" w:rsidP="00CC40B6">
      <w:pPr>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r>
        <w:rPr>
          <w:rFonts w:ascii="Arial" w:hAnsi="Arial"/>
          <w:sz w:val="18"/>
          <w:szCs w:val="18"/>
          <w:u w:val="single"/>
        </w:rPr>
        <w:t>SECTION 6. CONSIDER THE FOLLOWING POINTS WHEN YOU CONDUCT THE ASSESSMENT:</w:t>
      </w:r>
      <w:r>
        <w:rPr>
          <w:rFonts w:ascii="Arial" w:hAnsi="Arial"/>
          <w:sz w:val="18"/>
          <w:szCs w:val="18"/>
        </w:rPr>
        <w:t xml:space="preserve"> When the processing of personal data is based on public or legitimate interests,</w:t>
      </w:r>
      <w:r w:rsidR="00CD1A93">
        <w:rPr>
          <w:rFonts w:ascii="Arial" w:hAnsi="Arial"/>
          <w:sz w:val="18"/>
          <w:szCs w:val="18"/>
        </w:rPr>
        <w:t xml:space="preserve"> </w:t>
      </w:r>
      <w:r>
        <w:rPr>
          <w:rFonts w:ascii="Arial" w:hAnsi="Arial"/>
          <w:sz w:val="18"/>
          <w:szCs w:val="18"/>
        </w:rPr>
        <w:t xml:space="preserve">data subjects have the right to object to the processing of their data at any time. Data subjects must be informed of this right no later than when they are contacted for the first time. The information must be presented clearly and separately from other communications. </w:t>
      </w:r>
    </w:p>
    <w:p w14:paraId="605FA8B9" w14:textId="77777777" w:rsidR="00CC40B6" w:rsidRPr="00A023DF" w:rsidRDefault="00CC40B6" w:rsidP="00CC40B6">
      <w:pPr>
        <w:spacing w:after="0" w:line="240" w:lineRule="auto"/>
        <w:rPr>
          <w:rFonts w:ascii="Arial" w:hAnsi="Arial" w:cs="Arial"/>
          <w:sz w:val="18"/>
          <w:szCs w:val="18"/>
        </w:rPr>
      </w:pPr>
    </w:p>
    <w:p w14:paraId="2025DFB3" w14:textId="586C2F30" w:rsidR="00CC40B6" w:rsidRDefault="00CC40B6" w:rsidP="00CC40B6">
      <w:pPr>
        <w:rPr>
          <w:rFonts w:ascii="Arial" w:hAnsi="Arial" w:cs="Arial"/>
          <w:sz w:val="18"/>
          <w:szCs w:val="18"/>
        </w:rPr>
      </w:pPr>
      <w:r>
        <w:rPr>
          <w:rFonts w:ascii="Arial" w:hAnsi="Arial"/>
          <w:sz w:val="18"/>
          <w:szCs w:val="18"/>
        </w:rPr>
        <w:t>If data subjects object to the processing of their data, the necessity of processing must be re-evaluated. As a rule, their personal data can no longer be processed unless</w:t>
      </w:r>
      <w:r w:rsidR="00CD1A93">
        <w:rPr>
          <w:rFonts w:ascii="Arial" w:hAnsi="Arial"/>
          <w:sz w:val="18"/>
          <w:szCs w:val="18"/>
        </w:rPr>
        <w:t>:</w:t>
      </w:r>
      <w:r>
        <w:rPr>
          <w:rFonts w:ascii="Arial" w:hAnsi="Arial"/>
          <w:sz w:val="18"/>
          <w:szCs w:val="18"/>
        </w:rPr>
        <w:t xml:space="preserve"> </w:t>
      </w:r>
    </w:p>
    <w:p w14:paraId="23CBE9FC" w14:textId="3404E8ED" w:rsidR="00CC40B6" w:rsidRPr="00CC40B6" w:rsidRDefault="00CC40B6" w:rsidP="00CC40B6">
      <w:pPr>
        <w:pStyle w:val="ListParagraph"/>
        <w:numPr>
          <w:ilvl w:val="0"/>
          <w:numId w:val="5"/>
        </w:numPr>
        <w:rPr>
          <w:rFonts w:ascii="Arial" w:hAnsi="Arial" w:cs="Arial"/>
          <w:sz w:val="18"/>
          <w:szCs w:val="18"/>
        </w:rPr>
      </w:pPr>
      <w:r>
        <w:rPr>
          <w:rFonts w:ascii="Arial" w:hAnsi="Arial"/>
          <w:sz w:val="18"/>
          <w:szCs w:val="18"/>
        </w:rPr>
        <w:t>you are able to demonstrate that there is a compelling and justified reason for the processing, which overrides the rights and interests of data subject</w:t>
      </w:r>
      <w:r w:rsidR="00CD1A93">
        <w:rPr>
          <w:rFonts w:ascii="Arial" w:hAnsi="Arial"/>
          <w:sz w:val="18"/>
          <w:szCs w:val="18"/>
        </w:rPr>
        <w:t>s</w:t>
      </w:r>
      <w:r>
        <w:rPr>
          <w:rFonts w:ascii="Arial" w:hAnsi="Arial"/>
          <w:sz w:val="18"/>
          <w:szCs w:val="18"/>
        </w:rPr>
        <w:t xml:space="preserve"> (such as a task in the public interest that requires scientific or historical research or the compilation of statistics); or</w:t>
      </w:r>
    </w:p>
    <w:p w14:paraId="5A51CE1B" w14:textId="3B689AEC" w:rsidR="004235AF" w:rsidRDefault="00CC40B6" w:rsidP="00CC40B6">
      <w:pPr>
        <w:pStyle w:val="ListParagraph"/>
        <w:numPr>
          <w:ilvl w:val="0"/>
          <w:numId w:val="5"/>
        </w:numPr>
        <w:rPr>
          <w:rFonts w:ascii="Arial" w:hAnsi="Arial" w:cs="Arial"/>
          <w:sz w:val="18"/>
          <w:szCs w:val="18"/>
        </w:rPr>
      </w:pPr>
      <w:r>
        <w:rPr>
          <w:rFonts w:ascii="Arial" w:hAnsi="Arial"/>
          <w:sz w:val="18"/>
          <w:szCs w:val="18"/>
        </w:rPr>
        <w:t>the processing is necessary for the establishment, exercise or defence of legal claims</w:t>
      </w:r>
      <w:r w:rsidR="00CD1A93">
        <w:rPr>
          <w:rFonts w:ascii="Arial" w:hAnsi="Arial"/>
          <w:sz w:val="18"/>
          <w:szCs w:val="18"/>
        </w:rPr>
        <w:t>.</w:t>
      </w:r>
    </w:p>
    <w:p w14:paraId="421B75FF" w14:textId="77777777" w:rsidR="00AB10E6" w:rsidRPr="00A023DF" w:rsidRDefault="00AB10E6" w:rsidP="00AB10E6">
      <w:pPr>
        <w:pStyle w:val="ListParagraph"/>
        <w:spacing w:after="0" w:line="240" w:lineRule="auto"/>
        <w:rPr>
          <w:rFonts w:ascii="Arial" w:hAnsi="Arial" w:cs="Arial"/>
          <w:sz w:val="18"/>
          <w:szCs w:val="18"/>
        </w:rPr>
      </w:pPr>
    </w:p>
    <w:p w14:paraId="19C54409" w14:textId="2701E9FE" w:rsidR="00CC40B6" w:rsidRPr="00A023DF" w:rsidRDefault="00CC40B6" w:rsidP="00CD1A93">
      <w:r>
        <w:rPr>
          <w:rFonts w:ascii="Arial" w:hAnsi="Arial"/>
          <w:sz w:val="18"/>
          <w:szCs w:val="18"/>
        </w:rPr>
        <w:t>Personal data may not be used for direct marketing purposes after an objection has been filed.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561A" w14:textId="7DC5ECE2" w:rsidR="00BC4456" w:rsidRPr="00BC4456" w:rsidRDefault="00327B59">
    <w:pPr>
      <w:pStyle w:val="Header"/>
      <w:jc w:val="right"/>
      <w:rPr>
        <w:rFonts w:ascii="Arial" w:hAnsi="Arial" w:cs="Arial"/>
      </w:rPr>
    </w:pPr>
    <w:r>
      <w:rPr>
        <w:rFonts w:ascii="Arial" w:hAnsi="Arial"/>
        <w:noProof/>
      </w:rPr>
      <mc:AlternateContent>
        <mc:Choice Requires="wps">
          <w:drawing>
            <wp:anchor distT="0" distB="0" distL="114300" distR="114300" simplePos="0" relativeHeight="251659264" behindDoc="0" locked="0" layoutInCell="0" allowOverlap="1" wp14:anchorId="2D1D96DC" wp14:editId="430FE10D">
              <wp:simplePos x="0" y="0"/>
              <wp:positionH relativeFrom="page">
                <wp:posOffset>0</wp:posOffset>
              </wp:positionH>
              <wp:positionV relativeFrom="page">
                <wp:posOffset>190500</wp:posOffset>
              </wp:positionV>
              <wp:extent cx="7560310" cy="273050"/>
              <wp:effectExtent l="0" t="0" r="0" b="12700"/>
              <wp:wrapNone/>
              <wp:docPr id="1" name="MSIPCMf6e742a5b7ef29b7417596db"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A47AE" w14:textId="56462831" w:rsidR="00327B59" w:rsidRPr="00327B59" w:rsidRDefault="00327B59" w:rsidP="00327B59">
                          <w:pPr>
                            <w:spacing w:after="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1D96DC" id="_x0000_t202" coordsize="21600,21600" o:spt="202" path="m,l,21600r21600,l21600,xe">
              <v:stroke joinstyle="miter"/>
              <v:path gradientshapeok="t" o:connecttype="rect"/>
            </v:shapetype>
            <v:shape id="MSIPCMf6e742a5b7ef29b7417596db"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BtYUGcsAIAAEcFAAAOAAAA&#10;AAAAAAAAAAAAAC4CAABkcnMvZTJvRG9jLnhtbFBLAQItABQABgAIAAAAIQBxnx1f3QAAAAcBAAAP&#10;AAAAAAAAAAAAAAAAAAoFAABkcnMvZG93bnJldi54bWxQSwUGAAAAAAQABADzAAAAFAYAAAAA&#10;" o:allowincell="f" filled="f" stroked="f" strokeweight=".5pt">
              <v:textbox inset=",0,20pt,0">
                <w:txbxContent>
                  <w:p w14:paraId="71BA47AE" w14:textId="56462831" w:rsidR="00327B59" w:rsidRPr="00327B59" w:rsidRDefault="00327B59" w:rsidP="00327B59">
                    <w:pPr>
                      <w:spacing w:after="0"/>
                      <w:jc w:val="right"/>
                      <w:rPr>
                        <w:rFonts w:ascii="Calibri" w:hAnsi="Calibri" w:cs="Calibri"/>
                        <w:color w:val="000000"/>
                      </w:rPr>
                    </w:pPr>
                  </w:p>
                </w:txbxContent>
              </v:textbox>
              <w10:wrap anchorx="page" anchory="page"/>
            </v:shape>
          </w:pict>
        </mc:Fallback>
      </mc:AlternateContent>
    </w:r>
    <w:sdt>
      <w:sdtPr>
        <w:rPr>
          <w:rFonts w:ascii="Arial" w:hAnsi="Arial" w:cs="Arial"/>
        </w:rPr>
        <w:id w:val="381286541"/>
        <w:docPartObj>
          <w:docPartGallery w:val="Page Numbers (Top of Page)"/>
          <w:docPartUnique/>
        </w:docPartObj>
      </w:sdtPr>
      <w:sdtEndPr/>
      <w:sdtContent>
        <w:r w:rsidR="00BC4456" w:rsidRPr="00BC4456">
          <w:rPr>
            <w:rFonts w:ascii="Arial" w:hAnsi="Arial" w:cs="Arial"/>
          </w:rPr>
          <w:fldChar w:fldCharType="begin"/>
        </w:r>
        <w:r w:rsidR="00BC4456" w:rsidRPr="00BC4456">
          <w:rPr>
            <w:rFonts w:ascii="Arial" w:hAnsi="Arial" w:cs="Arial"/>
          </w:rPr>
          <w:instrText>PAGE   \* MERGEFORMAT</w:instrText>
        </w:r>
        <w:r w:rsidR="00BC4456" w:rsidRPr="00BC4456">
          <w:rPr>
            <w:rFonts w:ascii="Arial" w:hAnsi="Arial" w:cs="Arial"/>
          </w:rPr>
          <w:fldChar w:fldCharType="separate"/>
        </w:r>
        <w:r w:rsidR="00BC4456" w:rsidRPr="00BC4456">
          <w:rPr>
            <w:rFonts w:ascii="Arial" w:hAnsi="Arial" w:cs="Arial"/>
          </w:rPr>
          <w:t>2</w:t>
        </w:r>
        <w:r w:rsidR="00BC4456" w:rsidRPr="00BC4456">
          <w:rPr>
            <w:rFonts w:ascii="Arial" w:hAnsi="Arial" w:cs="Arial"/>
          </w:rPr>
          <w:fldChar w:fldCharType="end"/>
        </w:r>
      </w:sdtContent>
    </w:sdt>
    <w:r>
      <w:rPr>
        <w:rFonts w:ascii="Arial" w:hAnsi="Arial"/>
      </w:rPr>
      <w:t>(4)</w:t>
    </w:r>
  </w:p>
  <w:p w14:paraId="0A2B823D" w14:textId="0D047C16" w:rsidR="00BC4456" w:rsidRDefault="00BC4456" w:rsidP="00BC44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C4C"/>
    <w:multiLevelType w:val="hybridMultilevel"/>
    <w:tmpl w:val="EB640CEE"/>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589F"/>
    <w:multiLevelType w:val="hybridMultilevel"/>
    <w:tmpl w:val="2A42AB04"/>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17A29"/>
    <w:multiLevelType w:val="multilevel"/>
    <w:tmpl w:val="B24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876D0"/>
    <w:multiLevelType w:val="hybridMultilevel"/>
    <w:tmpl w:val="98520B1C"/>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A761B"/>
    <w:multiLevelType w:val="hybridMultilevel"/>
    <w:tmpl w:val="548CE0CC"/>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84A"/>
    <w:multiLevelType w:val="hybridMultilevel"/>
    <w:tmpl w:val="D004D4DA"/>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A4263"/>
    <w:multiLevelType w:val="hybridMultilevel"/>
    <w:tmpl w:val="164CB21E"/>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3659"/>
    <w:multiLevelType w:val="hybridMultilevel"/>
    <w:tmpl w:val="0D9432EE"/>
    <w:lvl w:ilvl="0" w:tplc="F79E1A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D5"/>
    <w:rsid w:val="00076761"/>
    <w:rsid w:val="000B25A2"/>
    <w:rsid w:val="000B7CA5"/>
    <w:rsid w:val="000D00AC"/>
    <w:rsid w:val="000F5F17"/>
    <w:rsid w:val="001A15BE"/>
    <w:rsid w:val="001A5888"/>
    <w:rsid w:val="00215454"/>
    <w:rsid w:val="00231899"/>
    <w:rsid w:val="00247259"/>
    <w:rsid w:val="00275E16"/>
    <w:rsid w:val="00292C83"/>
    <w:rsid w:val="0029796F"/>
    <w:rsid w:val="002E5402"/>
    <w:rsid w:val="00327B59"/>
    <w:rsid w:val="00330E6C"/>
    <w:rsid w:val="00361527"/>
    <w:rsid w:val="003656BB"/>
    <w:rsid w:val="003C51C3"/>
    <w:rsid w:val="004235AF"/>
    <w:rsid w:val="004C7B4E"/>
    <w:rsid w:val="004D4399"/>
    <w:rsid w:val="005115D6"/>
    <w:rsid w:val="00564480"/>
    <w:rsid w:val="005867A5"/>
    <w:rsid w:val="005A039E"/>
    <w:rsid w:val="005B7E05"/>
    <w:rsid w:val="006058F6"/>
    <w:rsid w:val="00643589"/>
    <w:rsid w:val="0068086E"/>
    <w:rsid w:val="006933C7"/>
    <w:rsid w:val="006E7931"/>
    <w:rsid w:val="007143E2"/>
    <w:rsid w:val="00723110"/>
    <w:rsid w:val="00745A4B"/>
    <w:rsid w:val="007D1E06"/>
    <w:rsid w:val="008060C0"/>
    <w:rsid w:val="00806D6A"/>
    <w:rsid w:val="008317D5"/>
    <w:rsid w:val="00854E54"/>
    <w:rsid w:val="008827D7"/>
    <w:rsid w:val="008D08D2"/>
    <w:rsid w:val="008E5E95"/>
    <w:rsid w:val="00944717"/>
    <w:rsid w:val="00961F78"/>
    <w:rsid w:val="009663C2"/>
    <w:rsid w:val="009C5899"/>
    <w:rsid w:val="009D4663"/>
    <w:rsid w:val="00A023DF"/>
    <w:rsid w:val="00A264D9"/>
    <w:rsid w:val="00AB10E6"/>
    <w:rsid w:val="00AF5422"/>
    <w:rsid w:val="00B02624"/>
    <w:rsid w:val="00B22E1B"/>
    <w:rsid w:val="00B53A24"/>
    <w:rsid w:val="00B66BD0"/>
    <w:rsid w:val="00B9169A"/>
    <w:rsid w:val="00BA75E5"/>
    <w:rsid w:val="00BC0B65"/>
    <w:rsid w:val="00BC4456"/>
    <w:rsid w:val="00BD644B"/>
    <w:rsid w:val="00BD75AD"/>
    <w:rsid w:val="00BE758A"/>
    <w:rsid w:val="00C6358E"/>
    <w:rsid w:val="00C74075"/>
    <w:rsid w:val="00CB6742"/>
    <w:rsid w:val="00CC40B6"/>
    <w:rsid w:val="00CD1A93"/>
    <w:rsid w:val="00D15DFA"/>
    <w:rsid w:val="00D24619"/>
    <w:rsid w:val="00D5192C"/>
    <w:rsid w:val="00DA7B2C"/>
    <w:rsid w:val="00DD075E"/>
    <w:rsid w:val="00DF62DF"/>
    <w:rsid w:val="00E07D01"/>
    <w:rsid w:val="00E415DE"/>
    <w:rsid w:val="00F03CF9"/>
    <w:rsid w:val="00F403F3"/>
    <w:rsid w:val="00F458CA"/>
    <w:rsid w:val="00F52A09"/>
    <w:rsid w:val="00F8301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75DC"/>
  <w15:chartTrackingRefBased/>
  <w15:docId w15:val="{E6A4AF04-9953-4CBC-8027-0D4DC12A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D6A"/>
    <w:pPr>
      <w:ind w:left="720"/>
      <w:contextualSpacing/>
    </w:pPr>
  </w:style>
  <w:style w:type="paragraph" w:styleId="BalloonText">
    <w:name w:val="Balloon Text"/>
    <w:basedOn w:val="Normal"/>
    <w:link w:val="BalloonTextChar"/>
    <w:uiPriority w:val="99"/>
    <w:semiHidden/>
    <w:unhideWhenUsed/>
    <w:rsid w:val="0036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BB"/>
    <w:rPr>
      <w:rFonts w:ascii="Segoe UI" w:hAnsi="Segoe UI" w:cs="Segoe UI"/>
      <w:sz w:val="18"/>
      <w:szCs w:val="18"/>
    </w:rPr>
  </w:style>
  <w:style w:type="paragraph" w:styleId="FootnoteText">
    <w:name w:val="footnote text"/>
    <w:basedOn w:val="Normal"/>
    <w:link w:val="FootnoteTextChar"/>
    <w:uiPriority w:val="99"/>
    <w:semiHidden/>
    <w:unhideWhenUsed/>
    <w:rsid w:val="00CC4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0B6"/>
    <w:rPr>
      <w:sz w:val="20"/>
      <w:szCs w:val="20"/>
    </w:rPr>
  </w:style>
  <w:style w:type="character" w:styleId="FootnoteReference">
    <w:name w:val="footnote reference"/>
    <w:basedOn w:val="DefaultParagraphFont"/>
    <w:uiPriority w:val="99"/>
    <w:semiHidden/>
    <w:unhideWhenUsed/>
    <w:rsid w:val="00CC40B6"/>
    <w:rPr>
      <w:vertAlign w:val="superscript"/>
    </w:rPr>
  </w:style>
  <w:style w:type="paragraph" w:styleId="Header">
    <w:name w:val="header"/>
    <w:basedOn w:val="Normal"/>
    <w:link w:val="HeaderChar"/>
    <w:uiPriority w:val="99"/>
    <w:unhideWhenUsed/>
    <w:rsid w:val="00BC4456"/>
    <w:pPr>
      <w:tabs>
        <w:tab w:val="center" w:pos="4986"/>
        <w:tab w:val="right" w:pos="9972"/>
      </w:tabs>
      <w:spacing w:after="0" w:line="240" w:lineRule="auto"/>
    </w:pPr>
  </w:style>
  <w:style w:type="character" w:customStyle="1" w:styleId="HeaderChar">
    <w:name w:val="Header Char"/>
    <w:basedOn w:val="DefaultParagraphFont"/>
    <w:link w:val="Header"/>
    <w:uiPriority w:val="99"/>
    <w:rsid w:val="00BC4456"/>
  </w:style>
  <w:style w:type="paragraph" w:styleId="Footer">
    <w:name w:val="footer"/>
    <w:basedOn w:val="Normal"/>
    <w:link w:val="FooterChar"/>
    <w:uiPriority w:val="99"/>
    <w:unhideWhenUsed/>
    <w:rsid w:val="00BC4456"/>
    <w:pPr>
      <w:tabs>
        <w:tab w:val="center" w:pos="4986"/>
        <w:tab w:val="right" w:pos="9972"/>
      </w:tabs>
      <w:spacing w:after="0" w:line="240" w:lineRule="auto"/>
    </w:pPr>
  </w:style>
  <w:style w:type="character" w:customStyle="1" w:styleId="FooterChar">
    <w:name w:val="Footer Char"/>
    <w:basedOn w:val="DefaultParagraphFont"/>
    <w:link w:val="Footer"/>
    <w:uiPriority w:val="99"/>
    <w:rsid w:val="00BC4456"/>
  </w:style>
  <w:style w:type="character" w:styleId="CommentReference">
    <w:name w:val="annotation reference"/>
    <w:basedOn w:val="DefaultParagraphFont"/>
    <w:uiPriority w:val="99"/>
    <w:semiHidden/>
    <w:unhideWhenUsed/>
    <w:rsid w:val="00723110"/>
    <w:rPr>
      <w:sz w:val="16"/>
      <w:szCs w:val="16"/>
    </w:rPr>
  </w:style>
  <w:style w:type="paragraph" w:styleId="CommentText">
    <w:name w:val="annotation text"/>
    <w:basedOn w:val="Normal"/>
    <w:link w:val="CommentTextChar"/>
    <w:uiPriority w:val="99"/>
    <w:semiHidden/>
    <w:unhideWhenUsed/>
    <w:rsid w:val="00723110"/>
    <w:pPr>
      <w:spacing w:line="240" w:lineRule="auto"/>
    </w:pPr>
    <w:rPr>
      <w:sz w:val="20"/>
      <w:szCs w:val="20"/>
    </w:rPr>
  </w:style>
  <w:style w:type="character" w:customStyle="1" w:styleId="CommentTextChar">
    <w:name w:val="Comment Text Char"/>
    <w:basedOn w:val="DefaultParagraphFont"/>
    <w:link w:val="CommentText"/>
    <w:uiPriority w:val="99"/>
    <w:semiHidden/>
    <w:rsid w:val="00723110"/>
    <w:rPr>
      <w:sz w:val="20"/>
      <w:szCs w:val="20"/>
    </w:rPr>
  </w:style>
  <w:style w:type="paragraph" w:styleId="CommentSubject">
    <w:name w:val="annotation subject"/>
    <w:basedOn w:val="CommentText"/>
    <w:next w:val="CommentText"/>
    <w:link w:val="CommentSubjectChar"/>
    <w:uiPriority w:val="99"/>
    <w:semiHidden/>
    <w:unhideWhenUsed/>
    <w:rsid w:val="00723110"/>
    <w:rPr>
      <w:b/>
      <w:bCs/>
    </w:rPr>
  </w:style>
  <w:style w:type="character" w:customStyle="1" w:styleId="CommentSubjectChar">
    <w:name w:val="Comment Subject Char"/>
    <w:basedOn w:val="CommentTextChar"/>
    <w:link w:val="CommentSubject"/>
    <w:uiPriority w:val="99"/>
    <w:semiHidden/>
    <w:rsid w:val="00723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7112">
      <w:bodyDiv w:val="1"/>
      <w:marLeft w:val="0"/>
      <w:marRight w:val="0"/>
      <w:marTop w:val="0"/>
      <w:marBottom w:val="0"/>
      <w:divBdr>
        <w:top w:val="none" w:sz="0" w:space="0" w:color="auto"/>
        <w:left w:val="none" w:sz="0" w:space="0" w:color="auto"/>
        <w:bottom w:val="none" w:sz="0" w:space="0" w:color="auto"/>
        <w:right w:val="none" w:sz="0" w:space="0" w:color="auto"/>
      </w:divBdr>
    </w:div>
    <w:div w:id="1761607926">
      <w:bodyDiv w:val="1"/>
      <w:marLeft w:val="0"/>
      <w:marRight w:val="0"/>
      <w:marTop w:val="0"/>
      <w:marBottom w:val="0"/>
      <w:divBdr>
        <w:top w:val="none" w:sz="0" w:space="0" w:color="auto"/>
        <w:left w:val="none" w:sz="0" w:space="0" w:color="auto"/>
        <w:bottom w:val="none" w:sz="0" w:space="0" w:color="auto"/>
        <w:right w:val="none" w:sz="0" w:space="0" w:color="auto"/>
      </w:divBdr>
    </w:div>
    <w:div w:id="1893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0750-2F40-45AE-9F1E-299FA4CB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810</Words>
  <Characters>4433</Characters>
  <Application>Microsoft Office Word</Application>
  <DocSecurity>0</DocSecurity>
  <Lines>192</Lines>
  <Paragraphs>63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Julin</dc:creator>
  <cp:keywords/>
  <dc:description/>
  <cp:lastModifiedBy>Anna Naukkarinen (TAU)</cp:lastModifiedBy>
  <cp:revision>5</cp:revision>
  <dcterms:created xsi:type="dcterms:W3CDTF">2021-10-11T10:52:00Z</dcterms:created>
  <dcterms:modified xsi:type="dcterms:W3CDTF">2021-10-19T10:39:00Z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2021-05-04T06:26:13Z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da7ceb6b-818d-4067-b7ae-5cc1ad2c7983</vt:lpwstr>
  </property>
  <property fmtid="{D5CDD505-2E9C-101B-9397-08002B2CF9AE}" pid="8" name="MSIP_Label_9114098c-040c-4710-aab3-2cbb70ef9d37_ContentBits">
    <vt:lpwstr>1</vt:lpwstr>
  </property>
</Properties>
</file>