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DBD4499" w:rsidP="671A6B7E" w:rsidRDefault="4DBD4499" w14:paraId="5C51E7DB" w14:textId="456DDDA8">
      <w:pPr>
        <w:spacing w:before="0" w:beforeAutospacing="off" w:after="0" w:afterAutospacing="off"/>
        <w:jc w:val="both"/>
      </w:pPr>
      <w:r w:rsidRPr="671A6B7E" w:rsidR="4DBD4499">
        <w:rPr>
          <w:rFonts w:ascii="Aptos" w:hAnsi="Aptos" w:eastAsia="Aptos" w:cs="Aptos"/>
          <w:b w:val="1"/>
          <w:bCs w:val="1"/>
          <w:noProof w:val="0"/>
          <w:sz w:val="22"/>
          <w:szCs w:val="22"/>
          <w:lang w:val="en-GB"/>
        </w:rPr>
        <w:t xml:space="preserve">Supervised Maturity Test </w:t>
      </w:r>
    </w:p>
    <w:p w:rsidR="4DBD4499" w:rsidP="671A6B7E" w:rsidRDefault="4DBD4499" w14:paraId="539E9D69" w14:textId="234FB481">
      <w:pPr>
        <w:spacing w:before="0" w:beforeAutospacing="off" w:after="0" w:afterAutospacing="off"/>
        <w:jc w:val="both"/>
      </w:pPr>
      <w:r w:rsidRPr="671A6B7E" w:rsidR="4DBD4499">
        <w:rPr>
          <w:rFonts w:ascii="Aptos" w:hAnsi="Aptos" w:eastAsia="Aptos" w:cs="Aptos"/>
          <w:noProof w:val="0"/>
          <w:sz w:val="22"/>
          <w:szCs w:val="22"/>
          <w:lang w:val="en-GB"/>
        </w:rPr>
        <w:t xml:space="preserve"> </w:t>
      </w:r>
    </w:p>
    <w:p w:rsidR="4DBD4499" w:rsidP="671A6B7E" w:rsidRDefault="4DBD4499" w14:paraId="3435E4F8" w14:textId="2BE2B367">
      <w:pPr>
        <w:spacing w:before="0" w:beforeAutospacing="off" w:after="0" w:afterAutospacing="off"/>
        <w:jc w:val="both"/>
      </w:pPr>
      <w:r w:rsidRPr="671A6B7E" w:rsidR="4DBD4499">
        <w:rPr>
          <w:rFonts w:ascii="Aptos" w:hAnsi="Aptos" w:eastAsia="Aptos" w:cs="Aptos"/>
          <w:noProof w:val="0"/>
          <w:sz w:val="22"/>
          <w:szCs w:val="22"/>
          <w:lang w:val="en-GB"/>
        </w:rPr>
        <w:t xml:space="preserve">When completing the maturity test under supervision in a </w:t>
      </w:r>
      <w:r w:rsidRPr="671A6B7E" w:rsidR="4DBD4499">
        <w:rPr>
          <w:rFonts w:ascii="Times New Roman" w:hAnsi="Times New Roman" w:eastAsia="Times New Roman" w:cs="Times New Roman"/>
          <w:noProof w:val="0"/>
          <w:sz w:val="24"/>
          <w:szCs w:val="24"/>
          <w:lang w:val="en-GB"/>
        </w:rPr>
        <w:t>bachelor’s degree, you primarily write the maturity test in the form of a press release, but a draft article is also possible. Agree with your supervisor in advance whether you will write a press release or a draft article. A supervised maturity test is evaluated by a language teacher.</w:t>
      </w:r>
      <w:r w:rsidRPr="671A6B7E" w:rsidR="4DBD4499">
        <w:rPr>
          <w:rFonts w:ascii="Aptos" w:hAnsi="Aptos" w:eastAsia="Aptos" w:cs="Aptos"/>
          <w:noProof w:val="0"/>
          <w:sz w:val="22"/>
          <w:szCs w:val="22"/>
          <w:lang w:val="en-GB"/>
        </w:rPr>
        <w:t xml:space="preserve"> </w:t>
      </w:r>
    </w:p>
    <w:p w:rsidR="4DBD4499" w:rsidP="671A6B7E" w:rsidRDefault="4DBD4499" w14:paraId="7A8CC430" w14:textId="654AC1EC">
      <w:pPr>
        <w:spacing w:before="0" w:beforeAutospacing="off" w:after="0" w:afterAutospacing="off"/>
        <w:jc w:val="both"/>
      </w:pPr>
      <w:r w:rsidRPr="671A6B7E" w:rsidR="4DBD4499">
        <w:rPr>
          <w:rFonts w:ascii="Aptos" w:hAnsi="Aptos" w:eastAsia="Aptos" w:cs="Aptos"/>
          <w:noProof w:val="0"/>
          <w:sz w:val="22"/>
          <w:szCs w:val="22"/>
          <w:lang w:val="en-GB"/>
        </w:rPr>
        <w:t xml:space="preserve"> </w:t>
      </w:r>
    </w:p>
    <w:p w:rsidR="4DBD4499" w:rsidP="671A6B7E" w:rsidRDefault="4DBD4499" w14:paraId="18505E86" w14:textId="430A6051">
      <w:pPr>
        <w:spacing w:before="0" w:beforeAutospacing="off" w:after="0" w:afterAutospacing="off"/>
        <w:jc w:val="both"/>
      </w:pPr>
      <w:r w:rsidRPr="671A6B7E" w:rsidR="4DBD4499">
        <w:rPr>
          <w:rFonts w:ascii="Aptos" w:hAnsi="Aptos" w:eastAsia="Aptos" w:cs="Aptos"/>
          <w:noProof w:val="0"/>
          <w:sz w:val="22"/>
          <w:szCs w:val="22"/>
          <w:lang w:val="en-GB"/>
        </w:rPr>
        <w:t xml:space="preserve">The maturity test may be written in EXAM in the examination facilities of the Tampere higher education community or as an exam visit at another higher education institution (you can see the possible locations on the EXAM website). The maximum time for writing is 115 minutes. You can obtain more detailed instructions from your supervisor as needed. </w:t>
      </w:r>
    </w:p>
    <w:p w:rsidR="671A6B7E" w:rsidP="671A6B7E" w:rsidRDefault="671A6B7E" w14:paraId="149637EF" w14:textId="710DA1BF">
      <w:pPr>
        <w:spacing w:before="0" w:beforeAutospacing="off" w:after="0" w:afterAutospacing="off"/>
        <w:jc w:val="both"/>
      </w:pPr>
    </w:p>
    <w:p w:rsidR="4DBD4499" w:rsidP="671A6B7E" w:rsidRDefault="4DBD4499" w14:paraId="0E2A0FE5" w14:textId="43F54628">
      <w:pPr>
        <w:spacing w:before="0" w:beforeAutospacing="off" w:after="0" w:afterAutospacing="off"/>
        <w:jc w:val="both"/>
      </w:pPr>
      <w:r w:rsidRPr="671A6B7E" w:rsidR="4DBD4499">
        <w:rPr>
          <w:rFonts w:ascii="Aptos" w:hAnsi="Aptos" w:eastAsia="Aptos" w:cs="Aptos"/>
          <w:noProof w:val="0"/>
          <w:sz w:val="22"/>
          <w:szCs w:val="22"/>
          <w:lang w:val="en-GB"/>
        </w:rPr>
        <w:t>The supervisor’s instructions for completing the maturity test in EXAM can be found in the “TG</w:t>
      </w:r>
      <w:r>
        <w:noBreakHyphen/>
      </w:r>
      <w:r w:rsidRPr="671A6B7E" w:rsidR="4DBD4499">
        <w:rPr>
          <w:rFonts w:ascii="Aptos" w:hAnsi="Aptos" w:eastAsia="Aptos" w:cs="Aptos"/>
          <w:noProof w:val="0"/>
          <w:sz w:val="22"/>
          <w:szCs w:val="22"/>
          <w:lang w:val="en-GB"/>
        </w:rPr>
        <w:t xml:space="preserve">TAMK </w:t>
      </w:r>
      <w:r w:rsidRPr="671A6B7E" w:rsidR="4DBD4499">
        <w:rPr>
          <w:rFonts w:ascii="Times New Roman" w:hAnsi="Times New Roman" w:eastAsia="Times New Roman" w:cs="Times New Roman"/>
          <w:noProof w:val="0"/>
          <w:sz w:val="24"/>
          <w:szCs w:val="24"/>
          <w:lang w:val="en-GB"/>
        </w:rPr>
        <w:t>opinnäytetyön olohuone” Teams area, which is restricted to staff.”</w:t>
      </w:r>
      <w:r w:rsidRPr="671A6B7E" w:rsidR="4DBD4499">
        <w:rPr>
          <w:rFonts w:ascii="Aptos" w:hAnsi="Aptos" w:eastAsia="Aptos" w:cs="Aptos"/>
          <w:noProof w:val="0"/>
          <w:sz w:val="22"/>
          <w:szCs w:val="22"/>
          <w:lang w:val="en-GB"/>
        </w:rPr>
        <w:t xml:space="preserve"> </w:t>
      </w:r>
    </w:p>
    <w:p w:rsidR="4DBD4499" w:rsidP="671A6B7E" w:rsidRDefault="4DBD4499" w14:paraId="34D217BA" w14:textId="721B5B2E">
      <w:pPr>
        <w:spacing w:before="0" w:beforeAutospacing="off" w:after="0" w:afterAutospacing="off"/>
        <w:jc w:val="both"/>
      </w:pPr>
      <w:r w:rsidRPr="671A6B7E" w:rsidR="4DBD4499">
        <w:rPr>
          <w:rFonts w:ascii="Aptos" w:hAnsi="Aptos" w:eastAsia="Aptos" w:cs="Aptos"/>
          <w:noProof w:val="0"/>
          <w:sz w:val="22"/>
          <w:szCs w:val="22"/>
          <w:lang w:val="en-GB"/>
        </w:rPr>
        <w:t xml:space="preserve"> </w:t>
      </w:r>
    </w:p>
    <w:p w:rsidR="4DBD4499" w:rsidP="671A6B7E" w:rsidRDefault="4DBD4499" w14:paraId="6AA9F56D" w14:textId="76CC26AF">
      <w:pPr>
        <w:spacing w:before="0" w:beforeAutospacing="off" w:after="0" w:afterAutospacing="off"/>
        <w:jc w:val="both"/>
      </w:pPr>
      <w:r w:rsidRPr="671A6B7E" w:rsidR="4DBD4499">
        <w:rPr>
          <w:rFonts w:ascii="Aptos" w:hAnsi="Aptos" w:eastAsia="Aptos" w:cs="Aptos"/>
          <w:noProof w:val="0"/>
          <w:sz w:val="22"/>
          <w:szCs w:val="22"/>
          <w:lang w:val="en-GB"/>
        </w:rPr>
        <w:t xml:space="preserve">When you complete a supervised maturity test, the language teacher evaluates the language. The maturity test is assessed on a pass/fail basis.  </w:t>
      </w:r>
    </w:p>
    <w:p w:rsidR="4DBD4499" w:rsidP="671A6B7E" w:rsidRDefault="4DBD4499" w14:paraId="7D720C04" w14:textId="49869D0A">
      <w:pPr>
        <w:spacing w:before="0" w:beforeAutospacing="off" w:after="0" w:afterAutospacing="off"/>
        <w:jc w:val="both"/>
      </w:pPr>
      <w:r w:rsidRPr="671A6B7E" w:rsidR="4DBD4499">
        <w:rPr>
          <w:rFonts w:ascii="Aptos" w:hAnsi="Aptos" w:eastAsia="Aptos" w:cs="Aptos"/>
          <w:noProof w:val="0"/>
          <w:sz w:val="22"/>
          <w:szCs w:val="22"/>
          <w:lang w:val="en-GB"/>
        </w:rPr>
        <w:t xml:space="preserve"> </w:t>
      </w:r>
    </w:p>
    <w:p w:rsidR="4DBD4499" w:rsidP="671A6B7E" w:rsidRDefault="4DBD4499" w14:paraId="32E552DB" w14:textId="294313D7">
      <w:pPr>
        <w:spacing w:before="0" w:beforeAutospacing="off" w:after="0" w:afterAutospacing="off"/>
        <w:jc w:val="both"/>
      </w:pPr>
      <w:r w:rsidRPr="671A6B7E" w:rsidR="4DBD4499">
        <w:rPr>
          <w:rFonts w:ascii="Aptos" w:hAnsi="Aptos" w:eastAsia="Aptos" w:cs="Aptos"/>
          <w:b w:val="1"/>
          <w:bCs w:val="1"/>
          <w:noProof w:val="0"/>
          <w:sz w:val="22"/>
          <w:szCs w:val="22"/>
          <w:lang w:val="en-GB"/>
        </w:rPr>
        <w:t xml:space="preserve">The assessment of the language in the maturity test focuses on the following aspects: </w:t>
      </w:r>
    </w:p>
    <w:p w:rsidR="4DBD4499" w:rsidP="671A6B7E" w:rsidRDefault="4DBD4499" w14:paraId="23AEF8E9" w14:textId="693915D9">
      <w:pPr>
        <w:spacing w:before="0" w:beforeAutospacing="off" w:after="0" w:afterAutospacing="off"/>
        <w:jc w:val="both"/>
      </w:pPr>
      <w:r w:rsidRPr="671A6B7E" w:rsidR="4DBD4499">
        <w:rPr>
          <w:rFonts w:ascii="Aptos" w:hAnsi="Aptos" w:eastAsia="Aptos" w:cs="Aptos"/>
          <w:noProof w:val="0"/>
          <w:sz w:val="22"/>
          <w:szCs w:val="22"/>
          <w:lang w:val="en-GB"/>
        </w:rPr>
        <w:t xml:space="preserve"> </w:t>
      </w:r>
    </w:p>
    <w:p w:rsidR="4DBD4499" w:rsidP="671A6B7E" w:rsidRDefault="4DBD4499" w14:paraId="482365FD" w14:textId="69ACA1DB">
      <w:pPr>
        <w:pStyle w:val="ListParagraph"/>
        <w:numPr>
          <w:ilvl w:val="0"/>
          <w:numId w:val="2"/>
        </w:numPr>
        <w:spacing w:before="0" w:beforeAutospacing="off" w:after="0" w:afterAutospacing="off"/>
        <w:ind w:left="720" w:right="0" w:hanging="360"/>
        <w:jc w:val="both"/>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 xml:space="preserve">Structure (including overall structure of the text, paragraphing, headings) </w:t>
      </w:r>
    </w:p>
    <w:p w:rsidR="4DBD4499" w:rsidP="671A6B7E" w:rsidRDefault="4DBD4499" w14:paraId="33C4DF46" w14:textId="77EFB2AD">
      <w:pPr>
        <w:pStyle w:val="ListParagraph"/>
        <w:numPr>
          <w:ilvl w:val="0"/>
          <w:numId w:val="2"/>
        </w:numPr>
        <w:spacing w:before="0" w:beforeAutospacing="off" w:after="0" w:afterAutospacing="off"/>
        <w:ind w:left="720" w:right="0" w:hanging="360"/>
        <w:jc w:val="both"/>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 xml:space="preserve">Comprehensibility (including independence of the text, argumentation, claims and their justification) </w:t>
      </w:r>
    </w:p>
    <w:p w:rsidR="4DBD4499" w:rsidP="671A6B7E" w:rsidRDefault="4DBD4499" w14:paraId="13252990" w14:textId="5F2E0040">
      <w:pPr>
        <w:pStyle w:val="ListParagraph"/>
        <w:numPr>
          <w:ilvl w:val="0"/>
          <w:numId w:val="2"/>
        </w:numPr>
        <w:spacing w:before="0" w:beforeAutospacing="off" w:after="0" w:afterAutospacing="off"/>
        <w:ind w:left="720" w:right="0" w:hanging="360"/>
        <w:jc w:val="both"/>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 xml:space="preserve">Clarity (including sentence structure, use of professional terminology, word choices) </w:t>
      </w:r>
    </w:p>
    <w:p w:rsidR="4DBD4499" w:rsidP="671A6B7E" w:rsidRDefault="4DBD4499" w14:paraId="61554E8A" w14:textId="33C22A18">
      <w:pPr>
        <w:pStyle w:val="ListParagraph"/>
        <w:numPr>
          <w:ilvl w:val="0"/>
          <w:numId w:val="2"/>
        </w:numPr>
        <w:spacing w:before="0" w:beforeAutospacing="off" w:after="0" w:afterAutospacing="off"/>
        <w:ind w:left="720" w:right="0" w:hanging="360"/>
        <w:jc w:val="both"/>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 xml:space="preserve">Style (academic style) and language (including correctness, spelling, appearance consistent with instructions) </w:t>
      </w:r>
    </w:p>
    <w:p w:rsidR="4DBD4499" w:rsidP="671A6B7E" w:rsidRDefault="4DBD4499" w14:paraId="4288D02D" w14:textId="53B55E26">
      <w:pPr>
        <w:spacing w:before="0" w:beforeAutospacing="off" w:after="160" w:afterAutospacing="off" w:line="257" w:lineRule="auto"/>
      </w:pPr>
      <w:r w:rsidRPr="671A6B7E" w:rsidR="4DBD4499">
        <w:rPr>
          <w:rFonts w:ascii="Aptos" w:hAnsi="Aptos" w:eastAsia="Aptos" w:cs="Aptos"/>
          <w:b w:val="1"/>
          <w:bCs w:val="1"/>
          <w:noProof w:val="0"/>
          <w:sz w:val="22"/>
          <w:szCs w:val="22"/>
          <w:lang w:val="en-GB"/>
        </w:rPr>
        <w:t xml:space="preserve"> </w:t>
      </w:r>
    </w:p>
    <w:p w:rsidR="4DBD4499" w:rsidP="671A6B7E" w:rsidRDefault="4DBD4499" w14:paraId="4A122A77" w14:textId="39A69D86">
      <w:pPr>
        <w:spacing w:before="0" w:beforeAutospacing="off" w:after="160" w:afterAutospacing="off" w:line="257" w:lineRule="auto"/>
      </w:pPr>
      <w:r w:rsidRPr="671A6B7E" w:rsidR="4DBD4499">
        <w:rPr>
          <w:rFonts w:ascii="Aptos" w:hAnsi="Aptos" w:eastAsia="Aptos" w:cs="Aptos"/>
          <w:b w:val="1"/>
          <w:bCs w:val="1"/>
          <w:noProof w:val="0"/>
          <w:sz w:val="22"/>
          <w:szCs w:val="22"/>
          <w:lang w:val="en-GB"/>
        </w:rPr>
        <w:t>Characteristics of an accepted maturity test</w:t>
      </w:r>
    </w:p>
    <w:p w:rsidR="4DBD4499" w:rsidP="671A6B7E" w:rsidRDefault="4DBD4499" w14:paraId="17D4B9BE" w14:textId="4CE44CB7">
      <w:pPr>
        <w:spacing w:before="0" w:beforeAutospacing="off" w:after="160" w:afterAutospacing="off" w:line="257" w:lineRule="auto"/>
      </w:pPr>
      <w:r w:rsidRPr="671A6B7E" w:rsidR="4DBD4499">
        <w:rPr>
          <w:rFonts w:ascii="Aptos" w:hAnsi="Aptos" w:eastAsia="Aptos" w:cs="Aptos"/>
          <w:noProof w:val="0"/>
          <w:sz w:val="22"/>
          <w:szCs w:val="22"/>
          <w:lang w:val="en-GB"/>
        </w:rPr>
        <w:t>The student has utilised the space reserved for the text. The language of the text is formal, and the structure and order follow the instructions given about writing an abstract.</w:t>
      </w:r>
    </w:p>
    <w:p w:rsidR="4DBD4499" w:rsidP="671A6B7E" w:rsidRDefault="4DBD4499" w14:paraId="497668A0" w14:textId="41E72AB6">
      <w:pPr>
        <w:spacing w:before="0" w:beforeAutospacing="off" w:after="160" w:afterAutospacing="off" w:line="257" w:lineRule="auto"/>
      </w:pPr>
      <w:r w:rsidRPr="671A6B7E" w:rsidR="4DBD4499">
        <w:rPr>
          <w:rFonts w:ascii="Aptos" w:hAnsi="Aptos" w:eastAsia="Aptos" w:cs="Aptos"/>
          <w:noProof w:val="0"/>
          <w:sz w:val="22"/>
          <w:szCs w:val="22"/>
          <w:lang w:val="en-GB"/>
        </w:rPr>
        <w:t>The paragraphs are divided appropriately, logically, and clearly. The text can be understood independently, and it is clear and coherent. Full sentences are used. Sentence structures are varied, fluent and unambiguous. The text is written using the passive voice and not highlighting the author. The use of tenses is logical. There are no references to sources in an abstract. Colloquialisms, unnecessary repetition of words, phrasal verbs, or overly complex language are to be avoided.</w:t>
      </w:r>
      <w:r>
        <w:br/>
      </w:r>
      <w:r w:rsidRPr="671A6B7E" w:rsidR="4DBD4499">
        <w:rPr>
          <w:rFonts w:ascii="Aptos" w:hAnsi="Aptos" w:eastAsia="Aptos" w:cs="Aptos"/>
          <w:noProof w:val="0"/>
          <w:sz w:val="22"/>
          <w:szCs w:val="22"/>
          <w:lang w:val="en-GB"/>
        </w:rPr>
        <w:t xml:space="preserve"> </w:t>
      </w:r>
    </w:p>
    <w:p w:rsidR="4DBD4499" w:rsidP="671A6B7E" w:rsidRDefault="4DBD4499" w14:paraId="3A937B1C" w14:textId="0095A49B">
      <w:pPr>
        <w:spacing w:before="0" w:beforeAutospacing="off" w:after="160" w:afterAutospacing="off" w:line="257" w:lineRule="auto"/>
      </w:pPr>
      <w:r w:rsidRPr="671A6B7E" w:rsidR="4DBD4499">
        <w:rPr>
          <w:rFonts w:ascii="Aptos" w:hAnsi="Aptos" w:eastAsia="Aptos" w:cs="Aptos"/>
          <w:b w:val="1"/>
          <w:bCs w:val="1"/>
          <w:noProof w:val="0"/>
          <w:sz w:val="22"/>
          <w:szCs w:val="22"/>
          <w:lang w:val="en-GB"/>
        </w:rPr>
        <w:t>Characteristics of a failed maturity test</w:t>
      </w:r>
    </w:p>
    <w:p w:rsidR="4DBD4499" w:rsidP="671A6B7E" w:rsidRDefault="4DBD4499" w14:paraId="013135CD" w14:textId="6029C6AB">
      <w:pPr>
        <w:pStyle w:val="ListParagraph"/>
        <w:numPr>
          <w:ilvl w:val="0"/>
          <w:numId w:val="3"/>
        </w:numPr>
        <w:spacing w:before="0" w:beforeAutospacing="off" w:after="0" w:afterAutospacing="off" w:line="257" w:lineRule="auto"/>
        <w:ind w:left="720" w:right="0" w:hanging="360"/>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The contents are severely lacking or contain mistakes</w:t>
      </w:r>
    </w:p>
    <w:p w:rsidR="4DBD4499" w:rsidP="671A6B7E" w:rsidRDefault="4DBD4499" w14:paraId="5DA0F9C8" w14:textId="07072F20">
      <w:pPr>
        <w:pStyle w:val="ListParagraph"/>
        <w:numPr>
          <w:ilvl w:val="0"/>
          <w:numId w:val="3"/>
        </w:numPr>
        <w:spacing w:before="0" w:beforeAutospacing="off" w:after="0" w:afterAutospacing="off" w:line="257" w:lineRule="auto"/>
        <w:ind w:left="720" w:right="0" w:hanging="360"/>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The text is not written in the style defined for it</w:t>
      </w:r>
    </w:p>
    <w:p w:rsidR="4DBD4499" w:rsidP="671A6B7E" w:rsidRDefault="4DBD4499" w14:paraId="6DDA0D08" w14:textId="42FDEA55">
      <w:pPr>
        <w:pStyle w:val="ListParagraph"/>
        <w:numPr>
          <w:ilvl w:val="0"/>
          <w:numId w:val="3"/>
        </w:numPr>
        <w:spacing w:before="0" w:beforeAutospacing="off" w:after="0" w:afterAutospacing="off" w:line="257" w:lineRule="auto"/>
        <w:ind w:left="720" w:right="0" w:hanging="360"/>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The structure of the text is incoherent, and it is difficult or impossible to form an overall picture of the topic. The division into paragraphs broken or illogical, or no paragraphs have been used at all</w:t>
      </w:r>
    </w:p>
    <w:p w:rsidR="4DBD4499" w:rsidP="671A6B7E" w:rsidRDefault="4DBD4499" w14:paraId="453907AA" w14:textId="4DDF046E">
      <w:pPr>
        <w:pStyle w:val="ListParagraph"/>
        <w:numPr>
          <w:ilvl w:val="0"/>
          <w:numId w:val="3"/>
        </w:numPr>
        <w:spacing w:before="0" w:beforeAutospacing="off" w:after="0" w:afterAutospacing="off" w:line="257" w:lineRule="auto"/>
        <w:ind w:left="720" w:right="0" w:hanging="360"/>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It is impossible to understand the contents without further information</w:t>
      </w:r>
    </w:p>
    <w:p w:rsidR="4DBD4499" w:rsidP="671A6B7E" w:rsidRDefault="4DBD4499" w14:paraId="1D780E64" w14:textId="6DD7247A">
      <w:pPr>
        <w:pStyle w:val="ListParagraph"/>
        <w:numPr>
          <w:ilvl w:val="0"/>
          <w:numId w:val="3"/>
        </w:numPr>
        <w:spacing w:before="0" w:beforeAutospacing="off" w:after="0" w:afterAutospacing="off" w:line="257" w:lineRule="auto"/>
        <w:ind w:left="720" w:right="0" w:hanging="360"/>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Sentence structures are illogical or difficult to understand</w:t>
      </w:r>
    </w:p>
    <w:p w:rsidR="4DBD4499" w:rsidP="671A6B7E" w:rsidRDefault="4DBD4499" w14:paraId="33007F78" w14:textId="078EA9D0">
      <w:pPr>
        <w:pStyle w:val="ListParagraph"/>
        <w:numPr>
          <w:ilvl w:val="0"/>
          <w:numId w:val="3"/>
        </w:numPr>
        <w:spacing w:before="0" w:beforeAutospacing="off" w:after="0" w:afterAutospacing="off" w:line="257" w:lineRule="auto"/>
        <w:ind w:left="720" w:right="0" w:hanging="360"/>
        <w:rPr>
          <w:rFonts w:ascii="Aptos" w:hAnsi="Aptos" w:eastAsia="Aptos" w:cs="Aptos"/>
          <w:noProof w:val="0"/>
          <w:sz w:val="22"/>
          <w:szCs w:val="22"/>
          <w:lang w:val="en-GB"/>
        </w:rPr>
      </w:pPr>
      <w:r w:rsidRPr="671A6B7E" w:rsidR="4DBD4499">
        <w:rPr>
          <w:rFonts w:ascii="Aptos" w:hAnsi="Aptos" w:eastAsia="Aptos" w:cs="Aptos"/>
          <w:noProof w:val="0"/>
          <w:sz w:val="22"/>
          <w:szCs w:val="22"/>
          <w:lang w:val="en-GB"/>
        </w:rPr>
        <w:t>Informal expressions – such as colloquialisms or trendy expressions – lessen professional credibility.</w:t>
      </w:r>
    </w:p>
    <w:p w:rsidR="671A6B7E" w:rsidRDefault="671A6B7E" w14:paraId="77318AEC" w14:textId="0001BC7E"/>
    <w:sectPr w:rsidR="00BF3AF4">
      <w:headerReference w:type="even" r:id="rId10"/>
      <w:headerReference w:type="default" r:id="rId11"/>
      <w:headerReference w:type="first" r:id="rId12"/>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056" w:rsidP="005F1056" w:rsidRDefault="005F1056" w14:paraId="6A622107" w14:textId="77777777">
      <w:pPr>
        <w:spacing w:after="0" w:line="240" w:lineRule="auto"/>
      </w:pPr>
      <w:r>
        <w:separator/>
      </w:r>
    </w:p>
  </w:endnote>
  <w:endnote w:type="continuationSeparator" w:id="0">
    <w:p w:rsidR="005F1056" w:rsidP="005F1056" w:rsidRDefault="005F1056" w14:paraId="6817F7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056" w:rsidP="005F1056" w:rsidRDefault="005F1056" w14:paraId="48B4CA94" w14:textId="77777777">
      <w:pPr>
        <w:spacing w:after="0" w:line="240" w:lineRule="auto"/>
      </w:pPr>
      <w:r>
        <w:separator/>
      </w:r>
    </w:p>
  </w:footnote>
  <w:footnote w:type="continuationSeparator" w:id="0">
    <w:p w:rsidR="005F1056" w:rsidP="005F1056" w:rsidRDefault="005F1056" w14:paraId="06F76A3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F1056" w:rsidRDefault="005F1056" w14:paraId="5FC8D2EF" w14:textId="02E32FA5">
    <w:pPr>
      <w:pStyle w:val="Header"/>
    </w:pPr>
    <w:r>
      <w:rPr>
        <w:noProof/>
      </w:rPr>
      <mc:AlternateContent>
        <mc:Choice Requires="wps">
          <w:drawing>
            <wp:anchor distT="0" distB="0" distL="0" distR="0" simplePos="0" relativeHeight="251659264" behindDoc="0" locked="0" layoutInCell="1" allowOverlap="1" wp14:anchorId="60A7733A" wp14:editId="6D8664D2">
              <wp:simplePos x="635" y="635"/>
              <wp:positionH relativeFrom="page">
                <wp:align>right</wp:align>
              </wp:positionH>
              <wp:positionV relativeFrom="page">
                <wp:align>top</wp:align>
              </wp:positionV>
              <wp:extent cx="2815590" cy="387985"/>
              <wp:effectExtent l="0" t="0" r="0" b="12065"/>
              <wp:wrapNone/>
              <wp:docPr id="992396810" name="Text Box 2"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5590" cy="387985"/>
                      </a:xfrm>
                      <a:prstGeom prst="rect">
                        <a:avLst/>
                      </a:prstGeom>
                      <a:noFill/>
                      <a:ln>
                        <a:noFill/>
                      </a:ln>
                    </wps:spPr>
                    <wps:txbx>
                      <w:txbxContent>
                        <w:p w:rsidRPr="005F1056" w:rsidR="005F1056" w:rsidP="005F1056" w:rsidRDefault="005F1056" w14:paraId="30F2AA4D" w14:textId="687C1E9E">
                          <w:pPr>
                            <w:spacing w:after="0"/>
                            <w:rPr>
                              <w:rFonts w:ascii="Aptos" w:hAnsi="Aptos" w:eastAsia="Aptos" w:cs="Aptos"/>
                              <w:noProof/>
                              <w:color w:val="000000"/>
                              <w:sz w:val="22"/>
                              <w:szCs w:val="22"/>
                            </w:rPr>
                          </w:pPr>
                          <w:r w:rsidRPr="005F1056">
                            <w:rPr>
                              <w:rFonts w:ascii="Aptos" w:hAnsi="Aptos" w:eastAsia="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0A7733A">
              <v:stroke joinstyle="miter"/>
              <v:path gradientshapeok="t" o:connecttype="rect"/>
            </v:shapetype>
            <v:shape id="Text Box 2" style="position:absolute;margin-left:170.5pt;margin-top:0;width:221.7pt;height:30.55pt;z-index:251659264;visibility:visible;mso-wrap-style:none;mso-wrap-distance-left:0;mso-wrap-distance-top:0;mso-wrap-distance-right:0;mso-wrap-distance-bottom:0;mso-position-horizontal:right;mso-position-horizontal-relative:page;mso-position-vertical:top;mso-position-vertical-relative:page;v-text-anchor:top" alt="TUNI Luottamuksellinen - Confidential (3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">
              <v:fill o:detectmouseclick="t"/>
              <v:textbox style="mso-fit-shape-to-text:t" inset="0,15pt,20pt,0">
                <w:txbxContent>
                  <w:p w:rsidRPr="005F1056" w:rsidR="005F1056" w:rsidP="005F1056" w:rsidRDefault="005F1056" w14:paraId="30F2AA4D" w14:textId="687C1E9E">
                    <w:pPr>
                      <w:spacing w:after="0"/>
                      <w:rPr>
                        <w:rFonts w:ascii="Aptos" w:hAnsi="Aptos" w:eastAsia="Aptos" w:cs="Aptos"/>
                        <w:noProof/>
                        <w:color w:val="000000"/>
                        <w:sz w:val="22"/>
                        <w:szCs w:val="22"/>
                      </w:rPr>
                    </w:pPr>
                    <w:r w:rsidRPr="005F1056">
                      <w:rPr>
                        <w:rFonts w:ascii="Aptos" w:hAnsi="Aptos" w:eastAsia="Aptos" w:cs="Aptos"/>
                        <w:noProof/>
                        <w:color w:val="000000"/>
                        <w:sz w:val="22"/>
                        <w:szCs w:val="22"/>
                      </w:rPr>
                      <w:t>TUNI 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F1056" w:rsidRDefault="005F1056" w14:paraId="5F27FCFE" w14:textId="6586FA12">
    <w:pPr>
      <w:pStyle w:val="Header"/>
    </w:pPr>
    <w:r>
      <w:rPr>
        <w:noProof/>
      </w:rPr>
      <mc:AlternateContent>
        <mc:Choice Requires="wps">
          <w:drawing>
            <wp:anchor distT="0" distB="0" distL="0" distR="0" simplePos="0" relativeHeight="251660288" behindDoc="0" locked="0" layoutInCell="1" allowOverlap="1" wp14:anchorId="06346068" wp14:editId="20B676CA">
              <wp:simplePos x="723900" y="450850"/>
              <wp:positionH relativeFrom="page">
                <wp:align>right</wp:align>
              </wp:positionH>
              <wp:positionV relativeFrom="page">
                <wp:align>top</wp:align>
              </wp:positionV>
              <wp:extent cx="2815590" cy="387985"/>
              <wp:effectExtent l="0" t="0" r="0" b="12065"/>
              <wp:wrapNone/>
              <wp:docPr id="168441639" name="Text Box 3"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5590" cy="387985"/>
                      </a:xfrm>
                      <a:prstGeom prst="rect">
                        <a:avLst/>
                      </a:prstGeom>
                      <a:noFill/>
                      <a:ln>
                        <a:noFill/>
                      </a:ln>
                    </wps:spPr>
                    <wps:txbx>
                      <w:txbxContent>
                        <w:p w:rsidRPr="005F1056" w:rsidR="005F1056" w:rsidP="005F1056" w:rsidRDefault="005F1056" w14:paraId="0DEE50F9" w14:textId="0AA519DB">
                          <w:pPr>
                            <w:spacing w:after="0"/>
                            <w:rPr>
                              <w:rFonts w:ascii="Aptos" w:hAnsi="Aptos" w:eastAsia="Aptos" w:cs="Aptos"/>
                              <w:noProof/>
                              <w:color w:val="000000"/>
                              <w:sz w:val="22"/>
                              <w:szCs w:val="22"/>
                            </w:rPr>
                          </w:pPr>
                          <w:r w:rsidRPr="005F1056">
                            <w:rPr>
                              <w:rFonts w:ascii="Aptos" w:hAnsi="Aptos" w:eastAsia="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6346068">
              <v:stroke joinstyle="miter"/>
              <v:path gradientshapeok="t" o:connecttype="rect"/>
            </v:shapetype>
            <v:shape id="Text Box 3" style="position:absolute;margin-left:170.5pt;margin-top:0;width:221.7pt;height:30.55pt;z-index:251660288;visibility:visible;mso-wrap-style:none;mso-wrap-distance-left:0;mso-wrap-distance-top:0;mso-wrap-distance-right:0;mso-wrap-distance-bottom:0;mso-position-horizontal:right;mso-position-horizontal-relative:page;mso-position-vertical:top;mso-position-vertical-relative:page;v-text-anchor:top" alt="TUNI Luottamuksellinen - Confidential (3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">
              <v:fill o:detectmouseclick="t"/>
              <v:textbox style="mso-fit-shape-to-text:t" inset="0,15pt,20pt,0">
                <w:txbxContent>
                  <w:p w:rsidRPr="005F1056" w:rsidR="005F1056" w:rsidP="005F1056" w:rsidRDefault="005F1056" w14:paraId="0DEE50F9" w14:textId="0AA519DB">
                    <w:pPr>
                      <w:spacing w:after="0"/>
                      <w:rPr>
                        <w:rFonts w:ascii="Aptos" w:hAnsi="Aptos" w:eastAsia="Aptos" w:cs="Aptos"/>
                        <w:noProof/>
                        <w:color w:val="000000"/>
                        <w:sz w:val="22"/>
                        <w:szCs w:val="22"/>
                      </w:rPr>
                    </w:pPr>
                    <w:r w:rsidRPr="005F1056">
                      <w:rPr>
                        <w:rFonts w:ascii="Aptos" w:hAnsi="Aptos" w:eastAsia="Aptos" w:cs="Aptos"/>
                        <w:noProof/>
                        <w:color w:val="000000"/>
                        <w:sz w:val="22"/>
                        <w:szCs w:val="22"/>
                      </w:rPr>
                      <w:t>TUNI Luottamuksellinen - Confidential (3Y)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F1056" w:rsidRDefault="005F1056" w14:paraId="178119CE" w14:textId="7E248D64">
    <w:pPr>
      <w:pStyle w:val="Header"/>
    </w:pPr>
    <w:r>
      <w:rPr>
        <w:noProof/>
      </w:rPr>
      <mc:AlternateContent>
        <mc:Choice Requires="wps">
          <w:drawing>
            <wp:anchor distT="0" distB="0" distL="0" distR="0" simplePos="0" relativeHeight="251658240" behindDoc="0" locked="0" layoutInCell="1" allowOverlap="1" wp14:anchorId="5B513BE6" wp14:editId="7227858B">
              <wp:simplePos x="635" y="635"/>
              <wp:positionH relativeFrom="page">
                <wp:align>right</wp:align>
              </wp:positionH>
              <wp:positionV relativeFrom="page">
                <wp:align>top</wp:align>
              </wp:positionV>
              <wp:extent cx="2815590" cy="387985"/>
              <wp:effectExtent l="0" t="0" r="0" b="12065"/>
              <wp:wrapNone/>
              <wp:docPr id="980190935" name="Text Box 1" descr="TUNI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5590" cy="387985"/>
                      </a:xfrm>
                      <a:prstGeom prst="rect">
                        <a:avLst/>
                      </a:prstGeom>
                      <a:noFill/>
                      <a:ln>
                        <a:noFill/>
                      </a:ln>
                    </wps:spPr>
                    <wps:txbx>
                      <w:txbxContent>
                        <w:p w:rsidRPr="005F1056" w:rsidR="005F1056" w:rsidP="005F1056" w:rsidRDefault="005F1056" w14:paraId="2804287E" w14:textId="42923D18">
                          <w:pPr>
                            <w:spacing w:after="0"/>
                            <w:rPr>
                              <w:rFonts w:ascii="Aptos" w:hAnsi="Aptos" w:eastAsia="Aptos" w:cs="Aptos"/>
                              <w:noProof/>
                              <w:color w:val="000000"/>
                              <w:sz w:val="22"/>
                              <w:szCs w:val="22"/>
                            </w:rPr>
                          </w:pPr>
                          <w:r w:rsidRPr="005F1056">
                            <w:rPr>
                              <w:rFonts w:ascii="Aptos" w:hAnsi="Aptos" w:eastAsia="Aptos" w:cs="Aptos"/>
                              <w:noProof/>
                              <w:color w:val="000000"/>
                              <w:sz w:val="22"/>
                              <w:szCs w:val="22"/>
                            </w:rPr>
                            <w:t>TUNI 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B513BE6">
              <v:stroke joinstyle="miter"/>
              <v:path gradientshapeok="t" o:connecttype="rect"/>
            </v:shapetype>
            <v:shape id="Text Box 1" style="position:absolute;margin-left:170.5pt;margin-top:0;width:221.7pt;height:30.55pt;z-index:251658240;visibility:visible;mso-wrap-style:none;mso-wrap-distance-left:0;mso-wrap-distance-top:0;mso-wrap-distance-right:0;mso-wrap-distance-bottom:0;mso-position-horizontal:right;mso-position-horizontal-relative:page;mso-position-vertical:top;mso-position-vertical-relative:page;v-text-anchor:top" alt="TUNI Luottamuksellinen - Confidential (3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">
              <v:fill o:detectmouseclick="t"/>
              <v:textbox style="mso-fit-shape-to-text:t" inset="0,15pt,20pt,0">
                <w:txbxContent>
                  <w:p w:rsidRPr="005F1056" w:rsidR="005F1056" w:rsidP="005F1056" w:rsidRDefault="005F1056" w14:paraId="2804287E" w14:textId="42923D18">
                    <w:pPr>
                      <w:spacing w:after="0"/>
                      <w:rPr>
                        <w:rFonts w:ascii="Aptos" w:hAnsi="Aptos" w:eastAsia="Aptos" w:cs="Aptos"/>
                        <w:noProof/>
                        <w:color w:val="000000"/>
                        <w:sz w:val="22"/>
                        <w:szCs w:val="22"/>
                      </w:rPr>
                    </w:pPr>
                    <w:r w:rsidRPr="005F1056">
                      <w:rPr>
                        <w:rFonts w:ascii="Aptos" w:hAnsi="Aptos" w:eastAsia="Aptos" w:cs="Aptos"/>
                        <w:noProof/>
                        <w:color w:val="000000"/>
                        <w:sz w:val="22"/>
                        <w:szCs w:val="22"/>
                      </w:rPr>
                      <w:t>TUNI 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dd27c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e43ad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8FC3CA4"/>
    <w:multiLevelType w:val="hybridMultilevel"/>
    <w:tmpl w:val="49FA836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28609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56"/>
    <w:rsid w:val="005E55B5"/>
    <w:rsid w:val="005F1056"/>
    <w:rsid w:val="0086174D"/>
    <w:rsid w:val="00BF3AF4"/>
    <w:rsid w:val="00C55ABB"/>
    <w:rsid w:val="00E05766"/>
    <w:rsid w:val="4DBD4499"/>
    <w:rsid w:val="671A6B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1DE4"/>
  <w15:chartTrackingRefBased/>
  <w15:docId w15:val="{D681E2D5-6F5C-4FA6-A555-F1BDB0DF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5F105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5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5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1056"/>
    <w:rPr>
      <w:rFonts w:asciiTheme="majorHAnsi" w:hAnsiTheme="majorHAnsi" w:eastAsiaTheme="majorEastAsia" w:cstheme="majorBidi"/>
      <w:color w:val="0F4761" w:themeColor="accent1" w:themeShade="BF"/>
      <w:sz w:val="40"/>
      <w:szCs w:val="40"/>
      <w:lang w:val="en-GB"/>
    </w:rPr>
  </w:style>
  <w:style w:type="character" w:styleId="Heading2Char" w:customStyle="1">
    <w:name w:val="Heading 2 Char"/>
    <w:basedOn w:val="DefaultParagraphFont"/>
    <w:link w:val="Heading2"/>
    <w:uiPriority w:val="9"/>
    <w:semiHidden/>
    <w:rsid w:val="005F1056"/>
    <w:rPr>
      <w:rFonts w:asciiTheme="majorHAnsi" w:hAnsiTheme="majorHAnsi" w:eastAsiaTheme="majorEastAsia" w:cstheme="majorBidi"/>
      <w:color w:val="0F4761" w:themeColor="accent1" w:themeShade="BF"/>
      <w:sz w:val="32"/>
      <w:szCs w:val="32"/>
      <w:lang w:val="en-GB"/>
    </w:rPr>
  </w:style>
  <w:style w:type="character" w:styleId="Heading3Char" w:customStyle="1">
    <w:name w:val="Heading 3 Char"/>
    <w:basedOn w:val="DefaultParagraphFont"/>
    <w:link w:val="Heading3"/>
    <w:uiPriority w:val="9"/>
    <w:semiHidden/>
    <w:rsid w:val="005F1056"/>
    <w:rPr>
      <w:rFonts w:eastAsiaTheme="majorEastAsia" w:cstheme="majorBidi"/>
      <w:color w:val="0F4761" w:themeColor="accent1" w:themeShade="BF"/>
      <w:sz w:val="28"/>
      <w:szCs w:val="28"/>
      <w:lang w:val="en-GB"/>
    </w:rPr>
  </w:style>
  <w:style w:type="character" w:styleId="Heading4Char" w:customStyle="1">
    <w:name w:val="Heading 4 Char"/>
    <w:basedOn w:val="DefaultParagraphFont"/>
    <w:link w:val="Heading4"/>
    <w:uiPriority w:val="9"/>
    <w:semiHidden/>
    <w:rsid w:val="005F1056"/>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5F1056"/>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5F1056"/>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5F1056"/>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5F1056"/>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5F10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F105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1056"/>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5F105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10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F1056"/>
    <w:pPr>
      <w:spacing w:before="160"/>
      <w:jc w:val="center"/>
    </w:pPr>
    <w:rPr>
      <w:i/>
      <w:iCs/>
      <w:color w:val="404040" w:themeColor="text1" w:themeTint="BF"/>
    </w:rPr>
  </w:style>
  <w:style w:type="character" w:styleId="QuoteChar" w:customStyle="1">
    <w:name w:val="Quote Char"/>
    <w:basedOn w:val="DefaultParagraphFont"/>
    <w:link w:val="Quote"/>
    <w:uiPriority w:val="29"/>
    <w:rsid w:val="005F1056"/>
    <w:rPr>
      <w:i/>
      <w:iCs/>
      <w:color w:val="404040" w:themeColor="text1" w:themeTint="BF"/>
      <w:lang w:val="en-GB"/>
    </w:rPr>
  </w:style>
  <w:style w:type="paragraph" w:styleId="ListParagraph">
    <w:name w:val="List Paragraph"/>
    <w:basedOn w:val="Normal"/>
    <w:uiPriority w:val="34"/>
    <w:qFormat/>
    <w:rsid w:val="005F1056"/>
    <w:pPr>
      <w:ind w:left="720"/>
      <w:contextualSpacing/>
    </w:pPr>
  </w:style>
  <w:style w:type="character" w:styleId="IntenseEmphasis">
    <w:name w:val="Intense Emphasis"/>
    <w:basedOn w:val="DefaultParagraphFont"/>
    <w:uiPriority w:val="21"/>
    <w:qFormat/>
    <w:rsid w:val="005F1056"/>
    <w:rPr>
      <w:i/>
      <w:iCs/>
      <w:color w:val="0F4761" w:themeColor="accent1" w:themeShade="BF"/>
    </w:rPr>
  </w:style>
  <w:style w:type="paragraph" w:styleId="IntenseQuote">
    <w:name w:val="Intense Quote"/>
    <w:basedOn w:val="Normal"/>
    <w:next w:val="Normal"/>
    <w:link w:val="IntenseQuoteChar"/>
    <w:uiPriority w:val="30"/>
    <w:qFormat/>
    <w:rsid w:val="005F105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F1056"/>
    <w:rPr>
      <w:i/>
      <w:iCs/>
      <w:color w:val="0F4761" w:themeColor="accent1" w:themeShade="BF"/>
      <w:lang w:val="en-GB"/>
    </w:rPr>
  </w:style>
  <w:style w:type="character" w:styleId="IntenseReference">
    <w:name w:val="Intense Reference"/>
    <w:basedOn w:val="DefaultParagraphFont"/>
    <w:uiPriority w:val="32"/>
    <w:qFormat/>
    <w:rsid w:val="005F1056"/>
    <w:rPr>
      <w:b/>
      <w:bCs/>
      <w:smallCaps/>
      <w:color w:val="0F4761" w:themeColor="accent1" w:themeShade="BF"/>
      <w:spacing w:val="5"/>
    </w:rPr>
  </w:style>
  <w:style w:type="paragraph" w:styleId="Header">
    <w:name w:val="header"/>
    <w:basedOn w:val="Normal"/>
    <w:link w:val="HeaderChar"/>
    <w:uiPriority w:val="99"/>
    <w:unhideWhenUsed/>
    <w:rsid w:val="005F1056"/>
    <w:pPr>
      <w:tabs>
        <w:tab w:val="center" w:pos="4819"/>
        <w:tab w:val="right" w:pos="9638"/>
      </w:tabs>
      <w:spacing w:after="0" w:line="240" w:lineRule="auto"/>
    </w:pPr>
  </w:style>
  <w:style w:type="character" w:styleId="HeaderChar" w:customStyle="1">
    <w:name w:val="Header Char"/>
    <w:basedOn w:val="DefaultParagraphFont"/>
    <w:link w:val="Header"/>
    <w:uiPriority w:val="99"/>
    <w:rsid w:val="005F105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B3F9F55833F334EBC81A62AE36D0CCB" ma:contentTypeVersion="5" ma:contentTypeDescription="Luo uusi asiakirja." ma:contentTypeScope="" ma:versionID="323738033c19be008be3797a485c2f48">
  <xsd:schema xmlns:xsd="http://www.w3.org/2001/XMLSchema" xmlns:xs="http://www.w3.org/2001/XMLSchema" xmlns:p="http://schemas.microsoft.com/office/2006/metadata/properties" xmlns:ns1="http://schemas.microsoft.com/sharepoint/v3" xmlns:ns2="b5421aaa-cc2a-45f4-8445-472a25ec805f" targetNamespace="http://schemas.microsoft.com/office/2006/metadata/properties" ma:root="true" ma:fieldsID="0eb8576b5a150d88201734a51f8fb2c1" ns1:_="" ns2:_="">
    <xsd:import namespace="http://schemas.microsoft.com/sharepoint/v3"/>
    <xsd:import namespace="b5421aaa-cc2a-45f4-8445-472a25ec8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Yhtenäisen yhteensopivuuskäytännön ominaisuudet" ma:hidden="true" ma:internalName="_ip_UnifiedCompliancePolicyProperties">
      <xsd:simpleType>
        <xsd:restriction base="dms:Note"/>
      </xsd:simpleType>
    </xsd:element>
    <xsd:element name="_ip_UnifiedCompliancePolicyUIAction" ma:index="1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21aaa-cc2a-45f4-8445-472a25ec8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C18C92-AAB9-4057-A501-079E77571F74}"/>
</file>

<file path=customXml/itemProps2.xml><?xml version="1.0" encoding="utf-8"?>
<ds:datastoreItem xmlns:ds="http://schemas.openxmlformats.org/officeDocument/2006/customXml" ds:itemID="{19BE266B-9DB9-4B07-A4CF-BAC04049F482}">
  <ds:schemaRefs>
    <ds:schemaRef ds:uri="http://schemas.microsoft.com/sharepoint/v3/contenttype/forms"/>
  </ds:schemaRefs>
</ds:datastoreItem>
</file>

<file path=customXml/itemProps3.xml><?xml version="1.0" encoding="utf-8"?>
<ds:datastoreItem xmlns:ds="http://schemas.openxmlformats.org/officeDocument/2006/customXml" ds:itemID="{237CA909-A050-4FD4-8E16-CDA949EA254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b5421aaa-cc2a-45f4-8445-472a25ec805f"/>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74814fa1-1a0b-42d1-967a-caddbf829325}" enabled="1" method="Standard" siteId="{fa6944af-cc7c-4cd8-9154-c01132798910}"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Tampere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Elina Järvenpää (TAMK)</dc:creator>
  <keywords/>
  <dc:description/>
  <lastModifiedBy>Elina Järvenpää (TAMK)</lastModifiedBy>
  <revision>2</revision>
  <dcterms:created xsi:type="dcterms:W3CDTF">2026-04-28T12:45:00.0000000Z</dcterms:created>
  <dcterms:modified xsi:type="dcterms:W3CDTF">2026-04-28T14:16:30.4091258Z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3a6c86d7,3b26c60a,a0a3727</vt:lpwstr>
  </property>
  <property fmtid="{D5CDD505-2E9C-101B-9397-08002B2CF9AE}" pid="3" name="ClassificationContentMarkingHeaderFontProps">
    <vt:lpwstr>#000000,11,Aptos</vt:lpwstr>
  </property>
  <property fmtid="{D5CDD505-2E9C-101B-9397-08002B2CF9AE}" pid="4" name="ClassificationContentMarkingHeaderText">
    <vt:lpwstr>TUNI Luottamuksellinen - Confidential (3Y)</vt:lpwstr>
  </property>
  <property fmtid="{D5CDD505-2E9C-101B-9397-08002B2CF9AE}" pid="5" name="ContentTypeId">
    <vt:lpwstr>0x0101000B3F9F55833F334EBC81A62AE36D0CCB</vt:lpwstr>
  </property>
</Properties>
</file>